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0C" w:rsidRPr="00F9440C" w:rsidRDefault="00F9440C" w:rsidP="00F9440C">
      <w:pPr>
        <w:rPr>
          <w:b/>
          <w:bCs/>
          <w:color w:val="333333"/>
          <w:sz w:val="36"/>
          <w:szCs w:val="36"/>
          <w:lang w:val="en-CA"/>
        </w:rPr>
      </w:pPr>
      <w:r w:rsidRPr="00F9440C">
        <w:rPr>
          <w:b/>
          <w:bCs/>
          <w:color w:val="333333"/>
          <w:sz w:val="36"/>
          <w:szCs w:val="36"/>
          <w:lang w:val="en-CA"/>
        </w:rPr>
        <w:t>Mis</w:t>
      </w:r>
      <w:r w:rsidRPr="00F9440C">
        <w:rPr>
          <w:b/>
          <w:bCs/>
          <w:sz w:val="36"/>
          <w:szCs w:val="36"/>
          <w:lang w:val="en-CA"/>
        </w:rPr>
        <w:t>leading I</w:t>
      </w:r>
      <w:r w:rsidRPr="00F9440C">
        <w:rPr>
          <w:b/>
          <w:bCs/>
          <w:color w:val="333333"/>
          <w:sz w:val="36"/>
          <w:szCs w:val="36"/>
          <w:lang w:val="en-CA"/>
        </w:rPr>
        <w:t>nformation sent out by Phil Thalman &amp; PG Dance Connection:</w:t>
      </w:r>
    </w:p>
    <w:p w:rsidR="00F9440C" w:rsidRPr="00F9440C" w:rsidRDefault="00F9440C" w:rsidP="00F9440C">
      <w:pPr>
        <w:rPr>
          <w:szCs w:val="22"/>
          <w:lang w:val="en-CA"/>
        </w:rPr>
      </w:pPr>
    </w:p>
    <w:p w:rsidR="00F9440C" w:rsidRPr="00F9440C" w:rsidRDefault="00F9440C" w:rsidP="00F9440C">
      <w:pPr>
        <w:rPr>
          <w:sz w:val="20"/>
          <w:lang w:val="en-CA"/>
        </w:rPr>
      </w:pPr>
      <w:r w:rsidRPr="00F9440C">
        <w:rPr>
          <w:sz w:val="20"/>
          <w:lang w:val="en-CA"/>
        </w:rPr>
        <w:t>Original message sent</w:t>
      </w:r>
      <w:proofErr w:type="gramStart"/>
      <w:r w:rsidRPr="00F9440C">
        <w:rPr>
          <w:sz w:val="20"/>
          <w:lang w:val="en-CA"/>
        </w:rPr>
        <w:t>:</w:t>
      </w:r>
      <w:proofErr w:type="gramEnd"/>
      <w:r w:rsidRPr="00F9440C">
        <w:rPr>
          <w:sz w:val="20"/>
          <w:lang w:val="en-CA"/>
        </w:rPr>
        <w:br/>
        <w:t>From: PG Dance Connection &lt;</w:t>
      </w:r>
      <w:hyperlink r:id="rId5" w:history="1">
        <w:r w:rsidRPr="00F9440C">
          <w:rPr>
            <w:rStyle w:val="Hyperlink"/>
            <w:sz w:val="20"/>
            <w:lang w:val="en-CA"/>
          </w:rPr>
          <w:t>dance@xplornet.ca</w:t>
        </w:r>
      </w:hyperlink>
      <w:r w:rsidRPr="00F9440C">
        <w:rPr>
          <w:sz w:val="20"/>
          <w:lang w:val="en-CA"/>
        </w:rPr>
        <w:t xml:space="preserve">&gt; </w:t>
      </w:r>
      <w:r w:rsidRPr="00F9440C">
        <w:rPr>
          <w:sz w:val="20"/>
          <w:lang w:val="en-CA"/>
        </w:rPr>
        <w:br/>
        <w:t xml:space="preserve">Date: 10-15-2016 6:59 PM (GMT-07:00) </w:t>
      </w:r>
      <w:r w:rsidRPr="00F9440C">
        <w:rPr>
          <w:sz w:val="20"/>
          <w:lang w:val="en-CA"/>
        </w:rPr>
        <w:br/>
        <w:t>Subject: Dissolution of the old club</w:t>
      </w:r>
    </w:p>
    <w:p w:rsidR="00F9440C" w:rsidRPr="00F9440C" w:rsidRDefault="00F9440C" w:rsidP="00F9440C">
      <w:pPr>
        <w:rPr>
          <w:szCs w:val="22"/>
          <w:lang w:val="en-CA"/>
        </w:rPr>
      </w:pPr>
    </w:p>
    <w:tbl>
      <w:tblPr>
        <w:tblW w:w="5000" w:type="pct"/>
        <w:jc w:val="center"/>
        <w:tblCellMar>
          <w:left w:w="0" w:type="dxa"/>
          <w:right w:w="0" w:type="dxa"/>
        </w:tblCellMar>
        <w:tblLook w:val="04A0"/>
      </w:tblPr>
      <w:tblGrid>
        <w:gridCol w:w="9026"/>
      </w:tblGrid>
      <w:tr w:rsidR="00F9440C" w:rsidRPr="00F9440C" w:rsidTr="00F9440C">
        <w:trPr>
          <w:jc w:val="center"/>
        </w:trPr>
        <w:tc>
          <w:tcPr>
            <w:tcW w:w="0" w:type="auto"/>
            <w:shd w:val="clear" w:color="auto" w:fill="FAFAFA"/>
            <w:tcMar>
              <w:top w:w="108" w:type="dxa"/>
              <w:left w:w="0" w:type="dxa"/>
              <w:bottom w:w="108" w:type="dxa"/>
              <w:right w:w="0" w:type="dxa"/>
            </w:tcMar>
            <w:hideMark/>
          </w:tcPr>
          <w:tbl>
            <w:tblPr>
              <w:tblW w:w="5000" w:type="pct"/>
              <w:tblCellMar>
                <w:left w:w="0" w:type="dxa"/>
                <w:right w:w="0" w:type="dxa"/>
              </w:tblCellMar>
              <w:tblLook w:val="04A0"/>
            </w:tblPr>
            <w:tblGrid>
              <w:gridCol w:w="9026"/>
            </w:tblGrid>
            <w:tr w:rsidR="00F9440C" w:rsidRPr="00F9440C">
              <w:tc>
                <w:tcPr>
                  <w:tcW w:w="0" w:type="auto"/>
                  <w:tcMar>
                    <w:top w:w="108"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tblPr>
                  <w:tblGrid>
                    <w:gridCol w:w="5867"/>
                    <w:gridCol w:w="3159"/>
                  </w:tblGrid>
                  <w:tr w:rsidR="00F9440C" w:rsidRPr="00F9440C">
                    <w:trPr>
                      <w:tblCellSpacing w:w="0" w:type="dxa"/>
                    </w:trPr>
                    <w:tc>
                      <w:tcPr>
                        <w:tcW w:w="4680" w:type="dxa"/>
                        <w:hideMark/>
                      </w:tcPr>
                      <w:tbl>
                        <w:tblPr>
                          <w:tblpPr w:vertAnchor="text"/>
                          <w:tblW w:w="5000" w:type="pct"/>
                          <w:tblCellMar>
                            <w:left w:w="0" w:type="dxa"/>
                            <w:right w:w="0" w:type="dxa"/>
                          </w:tblCellMar>
                          <w:tblLook w:val="04A0"/>
                        </w:tblPr>
                        <w:tblGrid>
                          <w:gridCol w:w="5867"/>
                        </w:tblGrid>
                        <w:tr w:rsidR="00F9440C" w:rsidRPr="00F9440C">
                          <w:tc>
                            <w:tcPr>
                              <w:tcW w:w="0" w:type="auto"/>
                              <w:tcMar>
                                <w:top w:w="0" w:type="dxa"/>
                                <w:left w:w="216" w:type="dxa"/>
                                <w:bottom w:w="108" w:type="dxa"/>
                                <w:right w:w="216" w:type="dxa"/>
                              </w:tcMar>
                              <w:hideMark/>
                            </w:tcPr>
                            <w:p w:rsidR="00F9440C" w:rsidRPr="00F9440C" w:rsidRDefault="00F9440C">
                              <w:pPr>
                                <w:spacing w:line="360" w:lineRule="auto"/>
                                <w:rPr>
                                  <w:color w:val="656565"/>
                                  <w:sz w:val="14"/>
                                  <w:szCs w:val="14"/>
                                  <w:lang w:eastAsia="en-US"/>
                                </w:rPr>
                              </w:pPr>
                              <w:r w:rsidRPr="00F9440C">
                                <w:rPr>
                                  <w:rStyle w:val="Strong"/>
                                  <w:color w:val="656565"/>
                                  <w:sz w:val="22"/>
                                  <w:szCs w:val="22"/>
                                  <w:lang w:eastAsia="en-US"/>
                                </w:rPr>
                                <w:t xml:space="preserve">Critically Important: </w:t>
                              </w:r>
                              <w:r w:rsidRPr="00F9440C">
                                <w:rPr>
                                  <w:color w:val="656565"/>
                                  <w:sz w:val="22"/>
                                  <w:szCs w:val="22"/>
                                  <w:lang w:eastAsia="en-US"/>
                                </w:rPr>
                                <w:t xml:space="preserve">Dance North Ballroom and Social Dance CLUB </w:t>
                              </w:r>
                              <w:proofErr w:type="gramStart"/>
                              <w:r w:rsidRPr="00F9440C">
                                <w:rPr>
                                  <w:color w:val="656565"/>
                                  <w:sz w:val="22"/>
                                  <w:szCs w:val="22"/>
                                  <w:lang w:eastAsia="en-US"/>
                                </w:rPr>
                                <w:t>has</w:t>
                              </w:r>
                              <w:proofErr w:type="gramEnd"/>
                              <w:r w:rsidRPr="00F9440C">
                                <w:rPr>
                                  <w:color w:val="656565"/>
                                  <w:sz w:val="22"/>
                                  <w:szCs w:val="22"/>
                                  <w:lang w:eastAsia="en-US"/>
                                </w:rPr>
                                <w:t xml:space="preserve"> disbanded. Attendees, please take heed.</w:t>
                              </w:r>
                              <w:r w:rsidRPr="00F9440C">
                                <w:rPr>
                                  <w:color w:val="656565"/>
                                  <w:sz w:val="14"/>
                                  <w:szCs w:val="14"/>
                                  <w:lang w:eastAsia="en-US"/>
                                </w:rPr>
                                <w:t xml:space="preserve"> </w:t>
                              </w:r>
                            </w:p>
                          </w:tc>
                        </w:tr>
                      </w:tbl>
                      <w:p w:rsidR="00F9440C" w:rsidRPr="00F9440C" w:rsidRDefault="00F9440C">
                        <w:pPr>
                          <w:rPr>
                            <w:sz w:val="20"/>
                            <w:szCs w:val="20"/>
                            <w:lang w:eastAsia="en-US"/>
                          </w:rPr>
                        </w:pPr>
                      </w:p>
                    </w:tc>
                    <w:tc>
                      <w:tcPr>
                        <w:tcW w:w="2520" w:type="dxa"/>
                        <w:hideMark/>
                      </w:tcPr>
                      <w:tbl>
                        <w:tblPr>
                          <w:tblpPr w:vertAnchor="text"/>
                          <w:tblW w:w="5000" w:type="pct"/>
                          <w:tblCellMar>
                            <w:left w:w="0" w:type="dxa"/>
                            <w:right w:w="0" w:type="dxa"/>
                          </w:tblCellMar>
                          <w:tblLook w:val="04A0"/>
                        </w:tblPr>
                        <w:tblGrid>
                          <w:gridCol w:w="3159"/>
                        </w:tblGrid>
                        <w:tr w:rsidR="00F9440C" w:rsidRPr="00F9440C">
                          <w:tc>
                            <w:tcPr>
                              <w:tcW w:w="0" w:type="auto"/>
                              <w:tcMar>
                                <w:top w:w="0" w:type="dxa"/>
                                <w:left w:w="216" w:type="dxa"/>
                                <w:bottom w:w="108" w:type="dxa"/>
                                <w:right w:w="216" w:type="dxa"/>
                              </w:tcMar>
                              <w:hideMark/>
                            </w:tcPr>
                            <w:p w:rsidR="00F9440C" w:rsidRPr="00F9440C" w:rsidRDefault="00F9440C">
                              <w:pPr>
                                <w:spacing w:line="360" w:lineRule="auto"/>
                                <w:rPr>
                                  <w:color w:val="656565"/>
                                  <w:sz w:val="14"/>
                                  <w:szCs w:val="14"/>
                                  <w:lang w:eastAsia="en-US"/>
                                </w:rPr>
                              </w:pPr>
                              <w:hyperlink r:id="rId6" w:tgtFrame="_blank" w:history="1">
                                <w:r w:rsidRPr="00F9440C">
                                  <w:rPr>
                                    <w:rStyle w:val="Hyperlink"/>
                                    <w:color w:val="656565"/>
                                    <w:sz w:val="14"/>
                                    <w:szCs w:val="14"/>
                                    <w:lang w:eastAsia="en-US"/>
                                  </w:rPr>
                                  <w:t>View this email in your browser</w:t>
                                </w:r>
                              </w:hyperlink>
                              <w:r w:rsidRPr="00F9440C">
                                <w:rPr>
                                  <w:color w:val="656565"/>
                                  <w:sz w:val="14"/>
                                  <w:szCs w:val="14"/>
                                  <w:lang w:eastAsia="en-US"/>
                                </w:rPr>
                                <w:t xml:space="preserve"> </w:t>
                              </w:r>
                            </w:p>
                          </w:tc>
                        </w:tr>
                      </w:tbl>
                      <w:p w:rsidR="00F9440C" w:rsidRPr="00F9440C" w:rsidRDefault="00F9440C">
                        <w:pPr>
                          <w:rPr>
                            <w:sz w:val="20"/>
                            <w:szCs w:val="20"/>
                            <w:lang w:eastAsia="en-US"/>
                          </w:rPr>
                        </w:pPr>
                      </w:p>
                    </w:tc>
                  </w:tr>
                </w:tbl>
                <w:p w:rsidR="00F9440C" w:rsidRPr="00F9440C" w:rsidRDefault="00F9440C">
                  <w:pPr>
                    <w:rPr>
                      <w:sz w:val="20"/>
                      <w:szCs w:val="20"/>
                      <w:lang w:eastAsia="en-US"/>
                    </w:rPr>
                  </w:pPr>
                </w:p>
              </w:tc>
            </w:tr>
          </w:tbl>
          <w:p w:rsidR="00F9440C" w:rsidRPr="00F9440C" w:rsidRDefault="00F9440C">
            <w:pPr>
              <w:rPr>
                <w:sz w:val="20"/>
                <w:szCs w:val="20"/>
                <w:lang w:eastAsia="en-US"/>
              </w:rPr>
            </w:pPr>
          </w:p>
        </w:tc>
      </w:tr>
      <w:tr w:rsidR="00F9440C" w:rsidRPr="00F9440C" w:rsidTr="00F9440C">
        <w:trPr>
          <w:jc w:val="center"/>
        </w:trPr>
        <w:tc>
          <w:tcPr>
            <w:tcW w:w="0" w:type="auto"/>
            <w:shd w:val="clear" w:color="auto" w:fill="FFFFFF"/>
            <w:tcMar>
              <w:top w:w="108" w:type="dxa"/>
              <w:left w:w="0" w:type="dxa"/>
              <w:bottom w:w="0" w:type="dxa"/>
              <w:right w:w="0" w:type="dxa"/>
            </w:tcMar>
            <w:hideMark/>
          </w:tcPr>
          <w:p w:rsidR="00F9440C" w:rsidRPr="00F9440C" w:rsidRDefault="00F9440C">
            <w:pPr>
              <w:rPr>
                <w:sz w:val="20"/>
                <w:szCs w:val="20"/>
                <w:lang w:eastAsia="en-US"/>
              </w:rPr>
            </w:pPr>
          </w:p>
        </w:tc>
      </w:tr>
      <w:tr w:rsidR="00F9440C" w:rsidRPr="00F9440C" w:rsidTr="00F9440C">
        <w:trPr>
          <w:jc w:val="center"/>
        </w:trPr>
        <w:tc>
          <w:tcPr>
            <w:tcW w:w="0" w:type="auto"/>
            <w:tcBorders>
              <w:top w:val="nil"/>
              <w:left w:val="nil"/>
              <w:bottom w:val="single" w:sz="12" w:space="0" w:color="EAEAEA"/>
              <w:right w:val="nil"/>
            </w:tcBorders>
            <w:shd w:val="clear" w:color="auto" w:fill="FFFFFF"/>
            <w:tcMar>
              <w:top w:w="0" w:type="dxa"/>
              <w:left w:w="0" w:type="dxa"/>
              <w:bottom w:w="108" w:type="dxa"/>
              <w:right w:w="0" w:type="dxa"/>
            </w:tcMar>
          </w:tcPr>
          <w:tbl>
            <w:tblPr>
              <w:tblW w:w="5000" w:type="pct"/>
              <w:tblCellMar>
                <w:left w:w="0" w:type="dxa"/>
                <w:right w:w="0" w:type="dxa"/>
              </w:tblCellMar>
              <w:tblLook w:val="04A0"/>
            </w:tblPr>
            <w:tblGrid>
              <w:gridCol w:w="9026"/>
            </w:tblGrid>
            <w:tr w:rsidR="00F9440C" w:rsidRPr="00F9440C">
              <w:tc>
                <w:tcPr>
                  <w:tcW w:w="0" w:type="auto"/>
                  <w:tcMar>
                    <w:top w:w="108"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tblPr>
                  <w:tblGrid>
                    <w:gridCol w:w="9026"/>
                  </w:tblGrid>
                  <w:tr w:rsidR="00F9440C" w:rsidRPr="00F9440C">
                    <w:trPr>
                      <w:tblCellSpacing w:w="0" w:type="dxa"/>
                    </w:trPr>
                    <w:tc>
                      <w:tcPr>
                        <w:tcW w:w="7200" w:type="dxa"/>
                        <w:hideMark/>
                      </w:tcPr>
                      <w:tbl>
                        <w:tblPr>
                          <w:tblpPr w:vertAnchor="text"/>
                          <w:tblW w:w="5000" w:type="pct"/>
                          <w:tblCellMar>
                            <w:left w:w="0" w:type="dxa"/>
                            <w:right w:w="0" w:type="dxa"/>
                          </w:tblCellMar>
                          <w:tblLook w:val="04A0"/>
                        </w:tblPr>
                        <w:tblGrid>
                          <w:gridCol w:w="9026"/>
                        </w:tblGrid>
                        <w:tr w:rsidR="00F9440C" w:rsidRPr="00F9440C">
                          <w:tc>
                            <w:tcPr>
                              <w:tcW w:w="0" w:type="auto"/>
                              <w:tcMar>
                                <w:top w:w="0" w:type="dxa"/>
                                <w:left w:w="216" w:type="dxa"/>
                                <w:bottom w:w="108" w:type="dxa"/>
                                <w:right w:w="216" w:type="dxa"/>
                              </w:tcMar>
                              <w:hideMark/>
                            </w:tcPr>
                            <w:p w:rsidR="00F9440C" w:rsidRPr="00F9440C" w:rsidRDefault="00F9440C">
                              <w:pPr>
                                <w:pStyle w:val="Heading1"/>
                                <w:spacing w:before="0" w:beforeAutospacing="0" w:after="0" w:afterAutospacing="0" w:line="300" w:lineRule="auto"/>
                                <w:rPr>
                                  <w:color w:val="202020"/>
                                  <w:sz w:val="31"/>
                                  <w:szCs w:val="31"/>
                                  <w:lang w:eastAsia="en-US"/>
                                </w:rPr>
                              </w:pPr>
                              <w:r w:rsidRPr="00F9440C">
                                <w:rPr>
                                  <w:color w:val="202020"/>
                                  <w:sz w:val="31"/>
                                  <w:szCs w:val="31"/>
                                  <w:lang w:eastAsia="en-US"/>
                                </w:rPr>
                                <w:t>This email has three sections with serious ramifications:</w:t>
                              </w:r>
                            </w:p>
                            <w:p w:rsidR="00F9440C" w:rsidRPr="00F9440C" w:rsidRDefault="00F9440C">
                              <w:pPr>
                                <w:numPr>
                                  <w:ilvl w:val="0"/>
                                  <w:numId w:val="1"/>
                                </w:numPr>
                                <w:spacing w:before="100" w:beforeAutospacing="1" w:after="100" w:afterAutospacing="1" w:line="360" w:lineRule="auto"/>
                                <w:rPr>
                                  <w:color w:val="202020"/>
                                  <w:sz w:val="19"/>
                                  <w:szCs w:val="19"/>
                                  <w:lang w:eastAsia="en-US"/>
                                </w:rPr>
                              </w:pPr>
                              <w:r w:rsidRPr="00F9440C">
                                <w:rPr>
                                  <w:color w:val="202020"/>
                                  <w:sz w:val="22"/>
                                  <w:szCs w:val="22"/>
                                  <w:lang w:eastAsia="en-US"/>
                                </w:rPr>
                                <w:t>The August 2016 Takeover of the Dance Club</w:t>
                              </w:r>
                            </w:p>
                            <w:p w:rsidR="00F9440C" w:rsidRPr="00F9440C" w:rsidRDefault="00F9440C">
                              <w:pPr>
                                <w:numPr>
                                  <w:ilvl w:val="0"/>
                                  <w:numId w:val="1"/>
                                </w:numPr>
                                <w:spacing w:before="100" w:beforeAutospacing="1" w:after="100" w:afterAutospacing="1" w:line="360" w:lineRule="auto"/>
                                <w:rPr>
                                  <w:color w:val="202020"/>
                                  <w:sz w:val="19"/>
                                  <w:szCs w:val="19"/>
                                  <w:lang w:eastAsia="en-US"/>
                                </w:rPr>
                              </w:pPr>
                              <w:r w:rsidRPr="00F9440C">
                                <w:rPr>
                                  <w:color w:val="202020"/>
                                  <w:sz w:val="22"/>
                                  <w:szCs w:val="22"/>
                                  <w:lang w:eastAsia="en-US"/>
                                </w:rPr>
                                <w:t>The Proposal for Dissolution of the Dance North Club</w:t>
                              </w:r>
                            </w:p>
                            <w:p w:rsidR="00F9440C" w:rsidRPr="00F9440C" w:rsidRDefault="00F9440C">
                              <w:pPr>
                                <w:numPr>
                                  <w:ilvl w:val="0"/>
                                  <w:numId w:val="1"/>
                                </w:numPr>
                                <w:spacing w:before="100" w:beforeAutospacing="1" w:after="100" w:afterAutospacing="1" w:line="360" w:lineRule="auto"/>
                                <w:rPr>
                                  <w:color w:val="202020"/>
                                  <w:sz w:val="19"/>
                                  <w:szCs w:val="19"/>
                                  <w:lang w:eastAsia="en-US"/>
                                </w:rPr>
                              </w:pPr>
                              <w:r w:rsidRPr="00F9440C">
                                <w:rPr>
                                  <w:color w:val="202020"/>
                                  <w:sz w:val="22"/>
                                  <w:szCs w:val="22"/>
                                  <w:lang w:eastAsia="en-US"/>
                                </w:rPr>
                                <w:t>Background: The June 2016 Suspension of Peter Weedon</w:t>
                              </w:r>
                            </w:p>
                            <w:p w:rsidR="00F9440C" w:rsidRPr="00F9440C" w:rsidRDefault="00F9440C">
                              <w:pPr>
                                <w:pStyle w:val="NormalWeb"/>
                                <w:spacing w:before="120" w:after="120" w:line="360" w:lineRule="auto"/>
                                <w:rPr>
                                  <w:color w:val="202020"/>
                                  <w:sz w:val="19"/>
                                  <w:szCs w:val="19"/>
                                  <w:lang w:eastAsia="en-US"/>
                                </w:rPr>
                              </w:pPr>
                              <w:r w:rsidRPr="00F9440C">
                                <w:rPr>
                                  <w:color w:val="202020"/>
                                  <w:sz w:val="22"/>
                                  <w:szCs w:val="22"/>
                                  <w:lang w:eastAsia="en-US"/>
                                </w:rPr>
                                <w:t>Followed by Closing Remarks and Who We Are.</w:t>
                              </w:r>
                            </w:p>
                          </w:tc>
                        </w:tr>
                      </w:tbl>
                      <w:p w:rsidR="00F9440C" w:rsidRPr="00F9440C" w:rsidRDefault="00F9440C">
                        <w:pPr>
                          <w:rPr>
                            <w:sz w:val="20"/>
                            <w:szCs w:val="20"/>
                            <w:lang w:eastAsia="en-US"/>
                          </w:rPr>
                        </w:pPr>
                      </w:p>
                    </w:tc>
                  </w:tr>
                </w:tbl>
                <w:p w:rsidR="00F9440C" w:rsidRPr="00F9440C" w:rsidRDefault="00F9440C">
                  <w:pPr>
                    <w:rPr>
                      <w:sz w:val="20"/>
                      <w:szCs w:val="20"/>
                      <w:lang w:eastAsia="en-US"/>
                    </w:rPr>
                  </w:pPr>
                </w:p>
              </w:tc>
            </w:tr>
          </w:tbl>
          <w:p w:rsidR="00F9440C" w:rsidRPr="00F9440C" w:rsidRDefault="00F9440C">
            <w:pPr>
              <w:rPr>
                <w:lang w:eastAsia="en-US"/>
              </w:rPr>
            </w:pPr>
          </w:p>
          <w:tbl>
            <w:tblPr>
              <w:tblW w:w="5000" w:type="pct"/>
              <w:tblCellMar>
                <w:left w:w="0" w:type="dxa"/>
                <w:right w:w="0" w:type="dxa"/>
              </w:tblCellMar>
              <w:tblLook w:val="04A0"/>
            </w:tblPr>
            <w:tblGrid>
              <w:gridCol w:w="9026"/>
            </w:tblGrid>
            <w:tr w:rsidR="00F9440C" w:rsidRPr="00F9440C">
              <w:tc>
                <w:tcPr>
                  <w:tcW w:w="0" w:type="auto"/>
                  <w:vAlign w:val="center"/>
                  <w:hideMark/>
                </w:tcPr>
                <w:tbl>
                  <w:tblPr>
                    <w:tblW w:w="5000" w:type="pct"/>
                    <w:jc w:val="center"/>
                    <w:tblCellSpacing w:w="0" w:type="dxa"/>
                    <w:tblCellMar>
                      <w:left w:w="0" w:type="dxa"/>
                      <w:right w:w="0" w:type="dxa"/>
                    </w:tblCellMar>
                    <w:tblLook w:val="04A0"/>
                  </w:tblPr>
                  <w:tblGrid>
                    <w:gridCol w:w="6"/>
                    <w:gridCol w:w="9020"/>
                  </w:tblGrid>
                  <w:tr w:rsidR="00F9440C" w:rsidRPr="00F9440C">
                    <w:trPr>
                      <w:tblCellSpacing w:w="0" w:type="dxa"/>
                      <w:jc w:val="center"/>
                    </w:trPr>
                    <w:tc>
                      <w:tcPr>
                        <w:tcW w:w="0" w:type="auto"/>
                        <w:hideMark/>
                      </w:tcPr>
                      <w:p w:rsidR="00F9440C" w:rsidRPr="00F9440C" w:rsidRDefault="00F9440C">
                        <w:pPr>
                          <w:rPr>
                            <w:sz w:val="20"/>
                            <w:szCs w:val="20"/>
                            <w:lang w:eastAsia="en-US"/>
                          </w:rPr>
                        </w:pPr>
                      </w:p>
                    </w:tc>
                    <w:tc>
                      <w:tcPr>
                        <w:tcW w:w="0" w:type="auto"/>
                        <w:hideMark/>
                      </w:tcPr>
                      <w:tbl>
                        <w:tblPr>
                          <w:tblpPr w:vertAnchor="text"/>
                          <w:tblW w:w="5000" w:type="pct"/>
                          <w:tblCellMar>
                            <w:left w:w="0" w:type="dxa"/>
                            <w:right w:w="0" w:type="dxa"/>
                          </w:tblCellMar>
                          <w:tblLook w:val="04A0"/>
                        </w:tblPr>
                        <w:tblGrid>
                          <w:gridCol w:w="9020"/>
                        </w:tblGrid>
                        <w:tr w:rsidR="00F9440C" w:rsidRPr="00F9440C">
                          <w:tc>
                            <w:tcPr>
                              <w:tcW w:w="0" w:type="auto"/>
                              <w:tcMar>
                                <w:top w:w="108" w:type="dxa"/>
                                <w:left w:w="216" w:type="dxa"/>
                                <w:bottom w:w="108" w:type="dxa"/>
                                <w:right w:w="216" w:type="dxa"/>
                              </w:tcMar>
                              <w:vAlign w:val="center"/>
                              <w:hideMark/>
                            </w:tcPr>
                            <w:tbl>
                              <w:tblPr>
                                <w:tblW w:w="5000" w:type="pct"/>
                                <w:tblCellMar>
                                  <w:left w:w="0" w:type="dxa"/>
                                  <w:right w:w="0" w:type="dxa"/>
                                </w:tblCellMar>
                                <w:tblLook w:val="04A0"/>
                              </w:tblPr>
                              <w:tblGrid>
                                <w:gridCol w:w="8558"/>
                              </w:tblGrid>
                              <w:tr w:rsidR="00F9440C" w:rsidRPr="00F9440C">
                                <w:tc>
                                  <w:tcPr>
                                    <w:tcW w:w="0" w:type="auto"/>
                                    <w:tcBorders>
                                      <w:top w:val="single" w:sz="12" w:space="0" w:color="CCCCCC"/>
                                      <w:left w:val="single" w:sz="12" w:space="0" w:color="CCCCCC"/>
                                      <w:bottom w:val="single" w:sz="12" w:space="0" w:color="CCCCCC"/>
                                      <w:right w:val="single" w:sz="12" w:space="0" w:color="CCCCCC"/>
                                    </w:tcBorders>
                                    <w:tcMar>
                                      <w:top w:w="216" w:type="dxa"/>
                                      <w:left w:w="216" w:type="dxa"/>
                                      <w:bottom w:w="216" w:type="dxa"/>
                                      <w:right w:w="216" w:type="dxa"/>
                                    </w:tcMar>
                                    <w:hideMark/>
                                  </w:tcPr>
                                  <w:p w:rsidR="00F9440C" w:rsidRPr="00F9440C" w:rsidRDefault="00F9440C">
                                    <w:pPr>
                                      <w:spacing w:line="360" w:lineRule="auto"/>
                                      <w:rPr>
                                        <w:color w:val="111111"/>
                                        <w:sz w:val="17"/>
                                        <w:szCs w:val="17"/>
                                        <w:lang w:eastAsia="en-US"/>
                                      </w:rPr>
                                    </w:pPr>
                                    <w:r w:rsidRPr="00F9440C">
                                      <w:rPr>
                                        <w:rStyle w:val="Strong"/>
                                        <w:color w:val="111111"/>
                                        <w:sz w:val="26"/>
                                        <w:szCs w:val="26"/>
                                        <w:lang w:eastAsia="en-US"/>
                                      </w:rPr>
                                      <w:t>Section One: The August 2016 Takeover of the Dance Club</w:t>
                                    </w:r>
                                    <w:r w:rsidRPr="00F9440C">
                                      <w:rPr>
                                        <w:color w:val="111111"/>
                                        <w:sz w:val="17"/>
                                        <w:szCs w:val="17"/>
                                        <w:lang w:eastAsia="en-US"/>
                                      </w:rPr>
                                      <w:br/>
                                    </w:r>
                                    <w:r w:rsidRPr="00F9440C">
                                      <w:rPr>
                                        <w:color w:val="111111"/>
                                        <w:sz w:val="17"/>
                                        <w:szCs w:val="17"/>
                                        <w:lang w:eastAsia="en-US"/>
                                      </w:rPr>
                                      <w:br/>
                                    </w:r>
                                    <w:r w:rsidRPr="00F9440C">
                                      <w:rPr>
                                        <w:color w:val="111111"/>
                                        <w:sz w:val="19"/>
                                        <w:szCs w:val="19"/>
                                        <w:lang w:eastAsia="en-US"/>
                                      </w:rPr>
                                      <w:t xml:space="preserve">Our </w:t>
                                    </w:r>
                                    <w:proofErr w:type="spellStart"/>
                                    <w:r w:rsidRPr="00F9440C">
                                      <w:rPr>
                                        <w:color w:val="111111"/>
                                        <w:sz w:val="19"/>
                                        <w:szCs w:val="19"/>
                                        <w:lang w:eastAsia="en-US"/>
                                      </w:rPr>
                                      <w:t>nonprofit</w:t>
                                    </w:r>
                                    <w:proofErr w:type="spellEnd"/>
                                    <w:r w:rsidRPr="00F9440C">
                                      <w:rPr>
                                        <w:color w:val="111111"/>
                                        <w:sz w:val="19"/>
                                        <w:szCs w:val="19"/>
                                        <w:lang w:eastAsia="en-US"/>
                                      </w:rPr>
                                      <w:t xml:space="preserve"> Club was membership-based. The Executive Board (the Board) elected in March 2015, was focused on serving the members and had a desire to continuously build the Club into a strong dance community in Prince George. As such, the Board wanted to make sure the Club was meeting the needs of our dance community. To that end, the Board created satisfaction surveys to get feedback from Club attendees. The surveys were sent out in July 2015 and July 2016. Both years, the survey results indicated the need to make some changes to keep the Club vital, relevant and a </w:t>
                                    </w:r>
                                    <w:r w:rsidRPr="00F9440C">
                                      <w:rPr>
                                        <w:color w:val="111111"/>
                                        <w:sz w:val="19"/>
                                        <w:szCs w:val="19"/>
                                        <w:lang w:eastAsia="en-US"/>
                                      </w:rPr>
                                      <w:br/>
                                    </w:r>
                                    <w:r w:rsidRPr="00F9440C">
                                      <w:rPr>
                                        <w:color w:val="111111"/>
                                        <w:sz w:val="19"/>
                                        <w:szCs w:val="19"/>
                                        <w:lang w:eastAsia="en-US"/>
                                      </w:rPr>
                                      <w:br/>
                                      <w:t xml:space="preserve">Dance North Ballroom and Social Dance Club (the Club) faced an unfortunate situation this summer. The Club is currently in limbo and its name can no longer be used. This email explains why. </w:t>
                                    </w:r>
                                    <w:proofErr w:type="gramStart"/>
                                    <w:r w:rsidRPr="00F9440C">
                                      <w:rPr>
                                        <w:color w:val="111111"/>
                                        <w:sz w:val="19"/>
                                        <w:szCs w:val="19"/>
                                        <w:lang w:eastAsia="en-US"/>
                                      </w:rPr>
                                      <w:t>favourite</w:t>
                                    </w:r>
                                    <w:proofErr w:type="gramEnd"/>
                                    <w:r w:rsidRPr="00F9440C">
                                      <w:rPr>
                                        <w:color w:val="111111"/>
                                        <w:sz w:val="19"/>
                                        <w:szCs w:val="19"/>
                                        <w:lang w:eastAsia="en-US"/>
                                      </w:rPr>
                                      <w:t xml:space="preserve"> recreational option for Prince George. (The 2016 survey results are available in a PowerPoint presentation if you would like a copy.)</w:t>
                                    </w:r>
                                    <w:r w:rsidRPr="00F9440C">
                                      <w:rPr>
                                        <w:color w:val="111111"/>
                                        <w:sz w:val="19"/>
                                        <w:szCs w:val="19"/>
                                        <w:lang w:eastAsia="en-US"/>
                                      </w:rPr>
                                      <w:br/>
                                    </w:r>
                                    <w:r w:rsidRPr="00F9440C">
                                      <w:rPr>
                                        <w:color w:val="111111"/>
                                        <w:sz w:val="19"/>
                                        <w:szCs w:val="19"/>
                                        <w:lang w:eastAsia="en-US"/>
                                      </w:rPr>
                                      <w:br/>
                                      <w:t xml:space="preserve">At our General Meeting on August 7, 2016, a few people, including Peter Weedon, were present who strongly objected to this year's survey results and to the suggestion that any changes be made to the Club. Furthermore, the objectors wanted the changes that were made in September 2015 as a result of the 2015 survey, to be reversed. (Those changes were 1. to instruct beginners and beyond beginners in separate groups, instead of one group. 2. </w:t>
                                    </w:r>
                                    <w:proofErr w:type="gramStart"/>
                                    <w:r w:rsidRPr="00F9440C">
                                      <w:rPr>
                                        <w:color w:val="111111"/>
                                        <w:sz w:val="19"/>
                                        <w:szCs w:val="19"/>
                                        <w:lang w:eastAsia="en-US"/>
                                      </w:rPr>
                                      <w:t>the</w:t>
                                    </w:r>
                                    <w:proofErr w:type="gramEnd"/>
                                    <w:r w:rsidRPr="00F9440C">
                                      <w:rPr>
                                        <w:color w:val="111111"/>
                                        <w:sz w:val="19"/>
                                        <w:szCs w:val="19"/>
                                        <w:lang w:eastAsia="en-US"/>
                                      </w:rPr>
                                      <w:t xml:space="preserve"> addition of west coast swing. 3. three weeks of lessons before changing dance styles.)  Much discussion ensued and after three hours, the meeting was adjourned without a resolution to the problem.</w:t>
                                    </w:r>
                                    <w:r w:rsidRPr="00F9440C">
                                      <w:rPr>
                                        <w:color w:val="111111"/>
                                        <w:sz w:val="19"/>
                                        <w:szCs w:val="19"/>
                                        <w:lang w:eastAsia="en-US"/>
                                      </w:rPr>
                                      <w:br/>
                                    </w:r>
                                    <w:r w:rsidRPr="00F9440C">
                                      <w:rPr>
                                        <w:color w:val="111111"/>
                                        <w:sz w:val="19"/>
                                        <w:szCs w:val="19"/>
                                        <w:lang w:eastAsia="en-US"/>
                                      </w:rPr>
                                      <w:br/>
                                      <w:t xml:space="preserve">Later that evening, an email was sent to each board member from Peter Weedon stating that he had </w:t>
                                    </w:r>
                                    <w:r w:rsidRPr="00F9440C">
                                      <w:rPr>
                                        <w:color w:val="111111"/>
                                        <w:sz w:val="19"/>
                                        <w:szCs w:val="19"/>
                                        <w:lang w:eastAsia="en-US"/>
                                      </w:rPr>
                                      <w:lastRenderedPageBreak/>
                                      <w:t>registered a company with the Province of British Columbia.  No details were provided other than that his incorporated company had a very similar name to that of the Club. The following details, including the fact that he incorporated his company three weeks before our Annual General Meeting in April 2016, were recently uncovered by a member of the Club:</w:t>
                                    </w:r>
                                    <w:r w:rsidRPr="00F9440C">
                                      <w:rPr>
                                        <w:color w:val="111111"/>
                                        <w:sz w:val="19"/>
                                        <w:szCs w:val="19"/>
                                        <w:lang w:eastAsia="en-US"/>
                                      </w:rPr>
                                      <w:br/>
                                    </w:r>
                                    <w:r w:rsidRPr="00F9440C">
                                      <w:rPr>
                                        <w:color w:val="111111"/>
                                        <w:sz w:val="19"/>
                                        <w:szCs w:val="19"/>
                                        <w:lang w:eastAsia="en-US"/>
                                      </w:rPr>
                                      <w:br/>
                                      <w:t>Name of Company:  DANCENORTH.CA BALLROOM &amp; SOCIAL DANCE COMPANY CORP.</w:t>
                                    </w:r>
                                    <w:r w:rsidRPr="00F9440C">
                                      <w:rPr>
                                        <w:color w:val="111111"/>
                                        <w:sz w:val="19"/>
                                        <w:szCs w:val="19"/>
                                        <w:lang w:eastAsia="en-US"/>
                                      </w:rPr>
                                      <w:br/>
                                      <w:t>Date of Incorporation: March 18, 2016</w:t>
                                    </w:r>
                                    <w:r w:rsidRPr="00F9440C">
                                      <w:rPr>
                                        <w:color w:val="111111"/>
                                        <w:sz w:val="19"/>
                                        <w:szCs w:val="19"/>
                                        <w:lang w:eastAsia="en-US"/>
                                      </w:rPr>
                                      <w:br/>
                                      <w:t>Incorporation Number: BC1068962</w:t>
                                    </w:r>
                                    <w:r w:rsidRPr="00F9440C">
                                      <w:rPr>
                                        <w:color w:val="111111"/>
                                        <w:sz w:val="19"/>
                                        <w:szCs w:val="19"/>
                                        <w:lang w:eastAsia="en-US"/>
                                      </w:rPr>
                                      <w:br/>
                                      <w:t>Director: Peter Weedon</w:t>
                                    </w:r>
                                    <w:r w:rsidRPr="00F9440C">
                                      <w:rPr>
                                        <w:color w:val="111111"/>
                                        <w:sz w:val="19"/>
                                        <w:szCs w:val="19"/>
                                        <w:lang w:eastAsia="en-US"/>
                                      </w:rPr>
                                      <w:br/>
                                      <w:t>(</w:t>
                                    </w:r>
                                    <w:hyperlink r:id="rId7" w:tgtFrame="_blank" w:history="1">
                                      <w:r w:rsidRPr="00F9440C">
                                        <w:rPr>
                                          <w:rStyle w:val="Hyperlink"/>
                                          <w:color w:val="2BAADF"/>
                                          <w:sz w:val="19"/>
                                          <w:szCs w:val="19"/>
                                          <w:lang w:eastAsia="en-US"/>
                                        </w:rPr>
                                        <w:t>Please see attachment from BC Registry Services</w:t>
                                      </w:r>
                                    </w:hyperlink>
                                    <w:r w:rsidRPr="00F9440C">
                                      <w:rPr>
                                        <w:color w:val="111111"/>
                                        <w:sz w:val="19"/>
                                        <w:szCs w:val="19"/>
                                        <w:lang w:eastAsia="en-US"/>
                                      </w:rPr>
                                      <w:t>)</w:t>
                                    </w:r>
                                    <w:r w:rsidRPr="00F9440C">
                                      <w:rPr>
                                        <w:color w:val="111111"/>
                                        <w:sz w:val="19"/>
                                        <w:szCs w:val="19"/>
                                        <w:lang w:eastAsia="en-US"/>
                                      </w:rPr>
                                      <w:br/>
                                    </w:r>
                                    <w:r w:rsidRPr="00F9440C">
                                      <w:rPr>
                                        <w:color w:val="111111"/>
                                        <w:sz w:val="19"/>
                                        <w:szCs w:val="19"/>
                                        <w:lang w:eastAsia="en-US"/>
                                      </w:rPr>
                                      <w:br/>
                                      <w:t>This email from Peter included a Statement Of Disengagement which announced that effective immediately “all people associated with the Dance North executive are relieved of any and all responsibility with regard to the business of “Dance North”. He further threatened “swift legal action against all five elected members of the current executive” should a board member fail to comply. (from Statement of Disengagement, Aug 7, 2016, Peter Weedon)</w:t>
                                    </w:r>
                                    <w:r w:rsidRPr="00F9440C">
                                      <w:rPr>
                                        <w:color w:val="111111"/>
                                        <w:sz w:val="19"/>
                                        <w:szCs w:val="19"/>
                                        <w:lang w:eastAsia="en-US"/>
                                      </w:rPr>
                                      <w:br/>
                                    </w:r>
                                    <w:r w:rsidRPr="00F9440C">
                                      <w:rPr>
                                        <w:color w:val="111111"/>
                                        <w:sz w:val="19"/>
                                        <w:szCs w:val="19"/>
                                        <w:lang w:eastAsia="en-US"/>
                                      </w:rPr>
                                      <w:br/>
                                      <w:t>The next day, August 8, 2016, Peter Weedon began sending weekly notices from “Dance North” without mentioning that it was his company and no longer the members' club. </w:t>
                                    </w:r>
                                    <w:r w:rsidRPr="00F9440C">
                                      <w:rPr>
                                        <w:color w:val="111111"/>
                                        <w:sz w:val="19"/>
                                        <w:szCs w:val="19"/>
                                        <w:lang w:eastAsia="en-US"/>
                                      </w:rPr>
                                      <w:br/>
                                    </w:r>
                                    <w:r w:rsidRPr="00F9440C">
                                      <w:rPr>
                                        <w:color w:val="111111"/>
                                        <w:sz w:val="19"/>
                                        <w:szCs w:val="19"/>
                                        <w:lang w:eastAsia="en-US"/>
                                      </w:rPr>
                                      <w:br/>
                                      <w:t xml:space="preserve">In short, where there once was a </w:t>
                                    </w:r>
                                    <w:proofErr w:type="spellStart"/>
                                    <w:r w:rsidRPr="00F9440C">
                                      <w:rPr>
                                        <w:color w:val="111111"/>
                                        <w:sz w:val="19"/>
                                        <w:szCs w:val="19"/>
                                        <w:lang w:eastAsia="en-US"/>
                                      </w:rPr>
                                      <w:t>nonprofit</w:t>
                                    </w:r>
                                    <w:proofErr w:type="spellEnd"/>
                                    <w:r w:rsidRPr="00F9440C">
                                      <w:rPr>
                                        <w:color w:val="111111"/>
                                        <w:sz w:val="19"/>
                                        <w:szCs w:val="19"/>
                                        <w:lang w:eastAsia="en-US"/>
                                      </w:rPr>
                                      <w:t xml:space="preserve"> member-driven Club, there is now a for-profit company owned by Peter Weedon.</w:t>
                                    </w:r>
                                    <w:r w:rsidRPr="00F9440C">
                                      <w:rPr>
                                        <w:color w:val="111111"/>
                                        <w:sz w:val="19"/>
                                        <w:szCs w:val="19"/>
                                        <w:lang w:eastAsia="en-US"/>
                                      </w:rPr>
                                      <w:br/>
                                    </w:r>
                                    <w:r w:rsidRPr="00F9440C">
                                      <w:rPr>
                                        <w:color w:val="111111"/>
                                        <w:sz w:val="19"/>
                                        <w:szCs w:val="19"/>
                                        <w:lang w:eastAsia="en-US"/>
                                      </w:rPr>
                                      <w:br/>
                                      <w:t>There are many more details and facts in this case which we will certainly share with you upon request.  Please feel free to respond to this email with an inquiry.</w:t>
                                    </w:r>
                                    <w:r w:rsidRPr="00F9440C">
                                      <w:rPr>
                                        <w:color w:val="111111"/>
                                        <w:sz w:val="17"/>
                                        <w:szCs w:val="17"/>
                                        <w:lang w:eastAsia="en-US"/>
                                      </w:rPr>
                                      <w:t xml:space="preserve"> </w:t>
                                    </w:r>
                                  </w:p>
                                </w:tc>
                              </w:tr>
                            </w:tbl>
                            <w:p w:rsidR="00F9440C" w:rsidRPr="00F9440C" w:rsidRDefault="00F9440C">
                              <w:pPr>
                                <w:rPr>
                                  <w:sz w:val="20"/>
                                  <w:szCs w:val="20"/>
                                  <w:lang w:eastAsia="en-US"/>
                                </w:rPr>
                              </w:pPr>
                            </w:p>
                          </w:tc>
                        </w:tr>
                      </w:tbl>
                      <w:p w:rsidR="00F9440C" w:rsidRPr="00F9440C" w:rsidRDefault="00F9440C">
                        <w:pPr>
                          <w:rPr>
                            <w:sz w:val="20"/>
                            <w:szCs w:val="20"/>
                            <w:lang w:eastAsia="en-US"/>
                          </w:rPr>
                        </w:pPr>
                      </w:p>
                    </w:tc>
                  </w:tr>
                </w:tbl>
                <w:p w:rsidR="00F9440C" w:rsidRPr="00F9440C" w:rsidRDefault="00F9440C">
                  <w:pPr>
                    <w:jc w:val="center"/>
                    <w:rPr>
                      <w:sz w:val="20"/>
                      <w:szCs w:val="20"/>
                      <w:lang w:eastAsia="en-US"/>
                    </w:rPr>
                  </w:pPr>
                </w:p>
              </w:tc>
            </w:tr>
          </w:tbl>
          <w:p w:rsidR="00F9440C" w:rsidRPr="00F9440C" w:rsidRDefault="00F9440C">
            <w:pPr>
              <w:rPr>
                <w:lang w:eastAsia="en-US"/>
              </w:rPr>
            </w:pPr>
          </w:p>
          <w:tbl>
            <w:tblPr>
              <w:tblW w:w="5000" w:type="pct"/>
              <w:tblCellMar>
                <w:left w:w="0" w:type="dxa"/>
                <w:right w:w="0" w:type="dxa"/>
              </w:tblCellMar>
              <w:tblLook w:val="04A0"/>
            </w:tblPr>
            <w:tblGrid>
              <w:gridCol w:w="9026"/>
            </w:tblGrid>
            <w:tr w:rsidR="00F9440C" w:rsidRPr="00F9440C">
              <w:tc>
                <w:tcPr>
                  <w:tcW w:w="0" w:type="auto"/>
                  <w:vAlign w:val="center"/>
                  <w:hideMark/>
                </w:tcPr>
                <w:tbl>
                  <w:tblPr>
                    <w:tblW w:w="5000" w:type="pct"/>
                    <w:jc w:val="center"/>
                    <w:tblCellSpacing w:w="0" w:type="dxa"/>
                    <w:tblCellMar>
                      <w:left w:w="0" w:type="dxa"/>
                      <w:right w:w="0" w:type="dxa"/>
                    </w:tblCellMar>
                    <w:tblLook w:val="04A0"/>
                  </w:tblPr>
                  <w:tblGrid>
                    <w:gridCol w:w="6"/>
                    <w:gridCol w:w="9020"/>
                  </w:tblGrid>
                  <w:tr w:rsidR="00F9440C" w:rsidRPr="00F9440C">
                    <w:trPr>
                      <w:tblCellSpacing w:w="0" w:type="dxa"/>
                      <w:jc w:val="center"/>
                    </w:trPr>
                    <w:tc>
                      <w:tcPr>
                        <w:tcW w:w="0" w:type="auto"/>
                        <w:hideMark/>
                      </w:tcPr>
                      <w:p w:rsidR="00F9440C" w:rsidRPr="00F9440C" w:rsidRDefault="00F9440C">
                        <w:pPr>
                          <w:rPr>
                            <w:sz w:val="20"/>
                            <w:szCs w:val="20"/>
                            <w:lang w:eastAsia="en-US"/>
                          </w:rPr>
                        </w:pPr>
                      </w:p>
                    </w:tc>
                    <w:tc>
                      <w:tcPr>
                        <w:tcW w:w="0" w:type="auto"/>
                        <w:hideMark/>
                      </w:tcPr>
                      <w:tbl>
                        <w:tblPr>
                          <w:tblpPr w:vertAnchor="text"/>
                          <w:tblW w:w="5000" w:type="pct"/>
                          <w:tblCellMar>
                            <w:left w:w="0" w:type="dxa"/>
                            <w:right w:w="0" w:type="dxa"/>
                          </w:tblCellMar>
                          <w:tblLook w:val="04A0"/>
                        </w:tblPr>
                        <w:tblGrid>
                          <w:gridCol w:w="9020"/>
                        </w:tblGrid>
                        <w:tr w:rsidR="00F9440C" w:rsidRPr="00F9440C">
                          <w:tc>
                            <w:tcPr>
                              <w:tcW w:w="0" w:type="auto"/>
                              <w:tcMar>
                                <w:top w:w="108" w:type="dxa"/>
                                <w:left w:w="216" w:type="dxa"/>
                                <w:bottom w:w="108" w:type="dxa"/>
                                <w:right w:w="216" w:type="dxa"/>
                              </w:tcMar>
                              <w:vAlign w:val="center"/>
                              <w:hideMark/>
                            </w:tcPr>
                            <w:tbl>
                              <w:tblPr>
                                <w:tblW w:w="5000" w:type="pct"/>
                                <w:tblCellMar>
                                  <w:left w:w="0" w:type="dxa"/>
                                  <w:right w:w="0" w:type="dxa"/>
                                </w:tblCellMar>
                                <w:tblLook w:val="04A0"/>
                              </w:tblPr>
                              <w:tblGrid>
                                <w:gridCol w:w="8558"/>
                              </w:tblGrid>
                              <w:tr w:rsidR="00F9440C" w:rsidRPr="00F9440C">
                                <w:tc>
                                  <w:tcPr>
                                    <w:tcW w:w="0" w:type="auto"/>
                                    <w:tcBorders>
                                      <w:top w:val="single" w:sz="12" w:space="0" w:color="CCCCCC"/>
                                      <w:left w:val="single" w:sz="12" w:space="0" w:color="CCCCCC"/>
                                      <w:bottom w:val="single" w:sz="12" w:space="0" w:color="CCCCCC"/>
                                      <w:right w:val="single" w:sz="12" w:space="0" w:color="CCCCCC"/>
                                    </w:tcBorders>
                                    <w:tcMar>
                                      <w:top w:w="216" w:type="dxa"/>
                                      <w:left w:w="216" w:type="dxa"/>
                                      <w:bottom w:w="216" w:type="dxa"/>
                                      <w:right w:w="216" w:type="dxa"/>
                                    </w:tcMar>
                                    <w:hideMark/>
                                  </w:tcPr>
                                  <w:p w:rsidR="00F9440C" w:rsidRPr="00F9440C" w:rsidRDefault="00F9440C">
                                    <w:pPr>
                                      <w:spacing w:line="360" w:lineRule="auto"/>
                                      <w:rPr>
                                        <w:color w:val="111111"/>
                                        <w:sz w:val="17"/>
                                        <w:szCs w:val="17"/>
                                        <w:lang w:eastAsia="en-US"/>
                                      </w:rPr>
                                    </w:pPr>
                                    <w:r w:rsidRPr="00F9440C">
                                      <w:rPr>
                                        <w:color w:val="111111"/>
                                        <w:sz w:val="17"/>
                                        <w:szCs w:val="17"/>
                                        <w:lang w:eastAsia="en-US"/>
                                      </w:rPr>
                                      <w:t> </w:t>
                                    </w:r>
                                    <w:r w:rsidRPr="00F9440C">
                                      <w:rPr>
                                        <w:rStyle w:val="Strong"/>
                                        <w:color w:val="111111"/>
                                        <w:sz w:val="26"/>
                                        <w:szCs w:val="26"/>
                                        <w:lang w:eastAsia="en-US"/>
                                      </w:rPr>
                                      <w:t>Section Two: The Proposal for Dissolution</w:t>
                                    </w:r>
                                    <w:r w:rsidRPr="00F9440C">
                                      <w:rPr>
                                        <w:color w:val="111111"/>
                                        <w:sz w:val="17"/>
                                        <w:szCs w:val="17"/>
                                        <w:lang w:eastAsia="en-US"/>
                                      </w:rPr>
                                      <w:br/>
                                    </w:r>
                                    <w:r w:rsidRPr="00F9440C">
                                      <w:rPr>
                                        <w:color w:val="111111"/>
                                        <w:sz w:val="19"/>
                                        <w:szCs w:val="19"/>
                                        <w:lang w:eastAsia="en-US"/>
                                      </w:rPr>
                                      <w:t> </w:t>
                                    </w:r>
                                    <w:r w:rsidRPr="00F9440C">
                                      <w:rPr>
                                        <w:color w:val="111111"/>
                                        <w:sz w:val="17"/>
                                        <w:szCs w:val="17"/>
                                        <w:lang w:eastAsia="en-US"/>
                                      </w:rPr>
                                      <w:br/>
                                    </w:r>
                                    <w:r w:rsidRPr="00F9440C">
                                      <w:rPr>
                                        <w:color w:val="111111"/>
                                        <w:sz w:val="19"/>
                                        <w:szCs w:val="19"/>
                                        <w:lang w:eastAsia="en-US"/>
                                      </w:rPr>
                                      <w:t>Peter Weedon has usurped the name of the Club and the Club's website. His company has assumed the space of the Club. However, the Club remains</w:t>
                                    </w:r>
                                    <w:proofErr w:type="gramStart"/>
                                    <w:r w:rsidRPr="00F9440C">
                                      <w:rPr>
                                        <w:color w:val="111111"/>
                                        <w:sz w:val="19"/>
                                        <w:szCs w:val="19"/>
                                        <w:lang w:eastAsia="en-US"/>
                                      </w:rPr>
                                      <w:t>-  separate</w:t>
                                    </w:r>
                                    <w:proofErr w:type="gramEnd"/>
                                    <w:r w:rsidRPr="00F9440C">
                                      <w:rPr>
                                        <w:color w:val="111111"/>
                                        <w:sz w:val="19"/>
                                        <w:szCs w:val="19"/>
                                        <w:lang w:eastAsia="en-US"/>
                                      </w:rPr>
                                      <w:t xml:space="preserve"> and strangely nameless.</w:t>
                                    </w:r>
                                    <w:r w:rsidRPr="00F9440C">
                                      <w:rPr>
                                        <w:color w:val="111111"/>
                                        <w:sz w:val="19"/>
                                        <w:szCs w:val="19"/>
                                        <w:lang w:eastAsia="en-US"/>
                                      </w:rPr>
                                      <w:br/>
                                    </w:r>
                                    <w:r w:rsidRPr="00F9440C">
                                      <w:rPr>
                                        <w:color w:val="111111"/>
                                        <w:sz w:val="19"/>
                                        <w:szCs w:val="19"/>
                                        <w:lang w:eastAsia="en-US"/>
                                      </w:rPr>
                                      <w:br/>
                                    </w:r>
                                    <w:r w:rsidRPr="00F9440C">
                                      <w:rPr>
                                        <w:color w:val="000000"/>
                                        <w:sz w:val="19"/>
                                        <w:szCs w:val="19"/>
                                        <w:lang w:eastAsia="en-US"/>
                                      </w:rPr>
                                      <w:t>Due to the Club not having liability insurance to cover members or directors, and due to the time and stress which would be involved, </w:t>
                                    </w:r>
                                    <w:r w:rsidRPr="00F9440C">
                                      <w:rPr>
                                        <w:color w:val="111111"/>
                                        <w:sz w:val="19"/>
                                        <w:szCs w:val="19"/>
                                        <w:lang w:eastAsia="en-US"/>
                                      </w:rPr>
                                      <w:t xml:space="preserve">the volunteer members of the Board could not take on the burden of defending the </w:t>
                                    </w:r>
                                    <w:proofErr w:type="spellStart"/>
                                    <w:r w:rsidRPr="00F9440C">
                                      <w:rPr>
                                        <w:color w:val="111111"/>
                                        <w:sz w:val="19"/>
                                        <w:szCs w:val="19"/>
                                        <w:lang w:eastAsia="en-US"/>
                                      </w:rPr>
                                      <w:t>nonprofit</w:t>
                                    </w:r>
                                    <w:proofErr w:type="spellEnd"/>
                                    <w:r w:rsidRPr="00F9440C">
                                      <w:rPr>
                                        <w:color w:val="111111"/>
                                        <w:sz w:val="19"/>
                                        <w:szCs w:val="19"/>
                                        <w:lang w:eastAsia="en-US"/>
                                      </w:rPr>
                                      <w:t xml:space="preserve">, membership-based Club and its name in a court of law against Peter </w:t>
                                    </w:r>
                                    <w:proofErr w:type="spellStart"/>
                                    <w:r w:rsidRPr="00F9440C">
                                      <w:rPr>
                                        <w:color w:val="111111"/>
                                        <w:sz w:val="19"/>
                                        <w:szCs w:val="19"/>
                                        <w:lang w:eastAsia="en-US"/>
                                      </w:rPr>
                                      <w:t>Weedon's</w:t>
                                    </w:r>
                                    <w:proofErr w:type="spellEnd"/>
                                    <w:r w:rsidRPr="00F9440C">
                                      <w:rPr>
                                        <w:color w:val="111111"/>
                                        <w:sz w:val="19"/>
                                        <w:szCs w:val="19"/>
                                        <w:lang w:eastAsia="en-US"/>
                                      </w:rPr>
                                      <w:t xml:space="preserve"> company.</w:t>
                                    </w:r>
                                    <w:r w:rsidRPr="00F9440C">
                                      <w:rPr>
                                        <w:color w:val="111111"/>
                                        <w:sz w:val="19"/>
                                        <w:szCs w:val="19"/>
                                        <w:lang w:eastAsia="en-US"/>
                                      </w:rPr>
                                      <w:br/>
                                    </w:r>
                                    <w:r w:rsidRPr="00F9440C">
                                      <w:rPr>
                                        <w:color w:val="111111"/>
                                        <w:sz w:val="19"/>
                                        <w:szCs w:val="19"/>
                                        <w:lang w:eastAsia="en-US"/>
                                      </w:rPr>
                                      <w:br/>
                                      <w:t>This situation has rendered the Club unable to continue under the name Dance North. Therefore, as the last acting, elected Executive Board of the club formerly known as Dance North Ballroom and Social Dance Club, we propose the Club be dissolved.  </w:t>
                                    </w:r>
                                    <w:r w:rsidRPr="00F9440C">
                                      <w:rPr>
                                        <w:color w:val="111111"/>
                                        <w:sz w:val="17"/>
                                        <w:szCs w:val="17"/>
                                        <w:lang w:eastAsia="en-US"/>
                                      </w:rPr>
                                      <w:br/>
                                    </w:r>
                                    <w:r w:rsidRPr="00F9440C">
                                      <w:rPr>
                                        <w:color w:val="111111"/>
                                        <w:sz w:val="17"/>
                                        <w:szCs w:val="17"/>
                                        <w:lang w:eastAsia="en-US"/>
                                      </w:rPr>
                                      <w:br/>
                                    </w:r>
                                    <w:r w:rsidRPr="00F9440C">
                                      <w:rPr>
                                        <w:color w:val="111111"/>
                                        <w:sz w:val="19"/>
                                        <w:szCs w:val="19"/>
                                        <w:lang w:eastAsia="en-US"/>
                                      </w:rPr>
                                      <w:t xml:space="preserve">An email has been sent to people who were paid members in good standing as of the last day of the 2015-2016 season, July 1, 2016. The email offers a proposal for the distribution of assets and asks for feedback.  On October 24, 2016, an email update will be sent to these members. Our goal has always been to be </w:t>
                                    </w:r>
                                    <w:r w:rsidRPr="00F9440C">
                                      <w:rPr>
                                        <w:color w:val="111111"/>
                                        <w:sz w:val="19"/>
                                        <w:szCs w:val="19"/>
                                        <w:lang w:eastAsia="en-US"/>
                                      </w:rPr>
                                      <w:lastRenderedPageBreak/>
                                      <w:t>transparent.</w:t>
                                    </w:r>
                                    <w:r w:rsidRPr="00F9440C">
                                      <w:rPr>
                                        <w:color w:val="111111"/>
                                        <w:sz w:val="19"/>
                                        <w:szCs w:val="19"/>
                                        <w:lang w:eastAsia="en-US"/>
                                      </w:rPr>
                                      <w:br/>
                                    </w:r>
                                    <w:r w:rsidRPr="00F9440C">
                                      <w:rPr>
                                        <w:color w:val="111111"/>
                                        <w:sz w:val="19"/>
                                        <w:szCs w:val="19"/>
                                        <w:lang w:eastAsia="en-US"/>
                                      </w:rPr>
                                      <w:br/>
                                      <w:t>If you would like more information or clarity about the Dissolution of the Club, please feel free to respond to this email with an inquiry.</w:t>
                                    </w:r>
                                    <w:r w:rsidRPr="00F9440C">
                                      <w:rPr>
                                        <w:color w:val="111111"/>
                                        <w:sz w:val="17"/>
                                        <w:szCs w:val="17"/>
                                        <w:lang w:eastAsia="en-US"/>
                                      </w:rPr>
                                      <w:br/>
                                    </w:r>
                                    <w:r w:rsidRPr="00F9440C">
                                      <w:rPr>
                                        <w:color w:val="111111"/>
                                        <w:sz w:val="17"/>
                                        <w:szCs w:val="17"/>
                                        <w:lang w:eastAsia="en-US"/>
                                      </w:rPr>
                                      <w:br/>
                                      <w:t xml:space="preserve">  </w:t>
                                    </w:r>
                                  </w:p>
                                </w:tc>
                              </w:tr>
                            </w:tbl>
                            <w:p w:rsidR="00F9440C" w:rsidRPr="00F9440C" w:rsidRDefault="00F9440C">
                              <w:pPr>
                                <w:rPr>
                                  <w:sz w:val="20"/>
                                  <w:szCs w:val="20"/>
                                  <w:lang w:eastAsia="en-US"/>
                                </w:rPr>
                              </w:pPr>
                            </w:p>
                          </w:tc>
                        </w:tr>
                      </w:tbl>
                      <w:p w:rsidR="00F9440C" w:rsidRPr="00F9440C" w:rsidRDefault="00F9440C">
                        <w:pPr>
                          <w:rPr>
                            <w:sz w:val="20"/>
                            <w:szCs w:val="20"/>
                            <w:lang w:eastAsia="en-US"/>
                          </w:rPr>
                        </w:pPr>
                      </w:p>
                    </w:tc>
                  </w:tr>
                </w:tbl>
                <w:p w:rsidR="00F9440C" w:rsidRPr="00F9440C" w:rsidRDefault="00F9440C">
                  <w:pPr>
                    <w:jc w:val="center"/>
                    <w:rPr>
                      <w:sz w:val="20"/>
                      <w:szCs w:val="20"/>
                      <w:lang w:eastAsia="en-US"/>
                    </w:rPr>
                  </w:pPr>
                </w:p>
              </w:tc>
            </w:tr>
          </w:tbl>
          <w:p w:rsidR="00F9440C" w:rsidRPr="00F9440C" w:rsidRDefault="00F9440C">
            <w:pPr>
              <w:rPr>
                <w:lang w:eastAsia="en-US"/>
              </w:rPr>
            </w:pPr>
          </w:p>
          <w:tbl>
            <w:tblPr>
              <w:tblW w:w="5000" w:type="pct"/>
              <w:tblCellMar>
                <w:left w:w="0" w:type="dxa"/>
                <w:right w:w="0" w:type="dxa"/>
              </w:tblCellMar>
              <w:tblLook w:val="04A0"/>
            </w:tblPr>
            <w:tblGrid>
              <w:gridCol w:w="9026"/>
            </w:tblGrid>
            <w:tr w:rsidR="00F9440C" w:rsidRPr="00F9440C">
              <w:tc>
                <w:tcPr>
                  <w:tcW w:w="0" w:type="auto"/>
                  <w:vAlign w:val="center"/>
                  <w:hideMark/>
                </w:tcPr>
                <w:tbl>
                  <w:tblPr>
                    <w:tblW w:w="5000" w:type="pct"/>
                    <w:jc w:val="center"/>
                    <w:tblCellSpacing w:w="0" w:type="dxa"/>
                    <w:tblCellMar>
                      <w:left w:w="0" w:type="dxa"/>
                      <w:right w:w="0" w:type="dxa"/>
                    </w:tblCellMar>
                    <w:tblLook w:val="04A0"/>
                  </w:tblPr>
                  <w:tblGrid>
                    <w:gridCol w:w="6"/>
                    <w:gridCol w:w="9020"/>
                  </w:tblGrid>
                  <w:tr w:rsidR="00F9440C" w:rsidRPr="00F9440C">
                    <w:trPr>
                      <w:tblCellSpacing w:w="0" w:type="dxa"/>
                      <w:jc w:val="center"/>
                    </w:trPr>
                    <w:tc>
                      <w:tcPr>
                        <w:tcW w:w="0" w:type="auto"/>
                        <w:hideMark/>
                      </w:tcPr>
                      <w:p w:rsidR="00F9440C" w:rsidRPr="00F9440C" w:rsidRDefault="00F9440C">
                        <w:pPr>
                          <w:rPr>
                            <w:sz w:val="20"/>
                            <w:szCs w:val="20"/>
                            <w:lang w:eastAsia="en-US"/>
                          </w:rPr>
                        </w:pPr>
                      </w:p>
                    </w:tc>
                    <w:tc>
                      <w:tcPr>
                        <w:tcW w:w="0" w:type="auto"/>
                        <w:hideMark/>
                      </w:tcPr>
                      <w:tbl>
                        <w:tblPr>
                          <w:tblpPr w:vertAnchor="text"/>
                          <w:tblW w:w="5000" w:type="pct"/>
                          <w:tblCellMar>
                            <w:left w:w="0" w:type="dxa"/>
                            <w:right w:w="0" w:type="dxa"/>
                          </w:tblCellMar>
                          <w:tblLook w:val="04A0"/>
                        </w:tblPr>
                        <w:tblGrid>
                          <w:gridCol w:w="9020"/>
                        </w:tblGrid>
                        <w:tr w:rsidR="00F9440C" w:rsidRPr="00F9440C">
                          <w:tc>
                            <w:tcPr>
                              <w:tcW w:w="0" w:type="auto"/>
                              <w:tcMar>
                                <w:top w:w="108" w:type="dxa"/>
                                <w:left w:w="216" w:type="dxa"/>
                                <w:bottom w:w="108" w:type="dxa"/>
                                <w:right w:w="216" w:type="dxa"/>
                              </w:tcMar>
                              <w:vAlign w:val="center"/>
                              <w:hideMark/>
                            </w:tcPr>
                            <w:tbl>
                              <w:tblPr>
                                <w:tblW w:w="5000" w:type="pct"/>
                                <w:tblCellMar>
                                  <w:left w:w="0" w:type="dxa"/>
                                  <w:right w:w="0" w:type="dxa"/>
                                </w:tblCellMar>
                                <w:tblLook w:val="04A0"/>
                              </w:tblPr>
                              <w:tblGrid>
                                <w:gridCol w:w="8558"/>
                              </w:tblGrid>
                              <w:tr w:rsidR="00F9440C" w:rsidRPr="00F9440C">
                                <w:tc>
                                  <w:tcPr>
                                    <w:tcW w:w="0" w:type="auto"/>
                                    <w:tcBorders>
                                      <w:top w:val="single" w:sz="12" w:space="0" w:color="CCCCCC"/>
                                      <w:left w:val="single" w:sz="12" w:space="0" w:color="CCCCCC"/>
                                      <w:bottom w:val="single" w:sz="12" w:space="0" w:color="CCCCCC"/>
                                      <w:right w:val="single" w:sz="12" w:space="0" w:color="CCCCCC"/>
                                    </w:tcBorders>
                                    <w:tcMar>
                                      <w:top w:w="216" w:type="dxa"/>
                                      <w:left w:w="216" w:type="dxa"/>
                                      <w:bottom w:w="216" w:type="dxa"/>
                                      <w:right w:w="216" w:type="dxa"/>
                                    </w:tcMar>
                                    <w:hideMark/>
                                  </w:tcPr>
                                  <w:p w:rsidR="00F9440C" w:rsidRPr="00F9440C" w:rsidRDefault="00F9440C">
                                    <w:pPr>
                                      <w:spacing w:line="360" w:lineRule="auto"/>
                                      <w:rPr>
                                        <w:color w:val="111111"/>
                                        <w:sz w:val="17"/>
                                        <w:szCs w:val="17"/>
                                        <w:lang w:eastAsia="en-US"/>
                                      </w:rPr>
                                    </w:pPr>
                                    <w:r w:rsidRPr="00F9440C">
                                      <w:rPr>
                                        <w:rStyle w:val="Strong"/>
                                        <w:color w:val="111111"/>
                                        <w:sz w:val="26"/>
                                        <w:szCs w:val="26"/>
                                        <w:lang w:eastAsia="en-US"/>
                                      </w:rPr>
                                      <w:t>Section Three:  Background- The June 2016 Suspension of Peter Weedon</w:t>
                                    </w:r>
                                    <w:r w:rsidRPr="00F9440C">
                                      <w:rPr>
                                        <w:color w:val="111111"/>
                                        <w:sz w:val="17"/>
                                        <w:szCs w:val="17"/>
                                        <w:lang w:eastAsia="en-US"/>
                                      </w:rPr>
                                      <w:br/>
                                      <w:t> </w:t>
                                    </w:r>
                                    <w:r w:rsidRPr="00F9440C">
                                      <w:rPr>
                                        <w:color w:val="111111"/>
                                        <w:sz w:val="17"/>
                                        <w:szCs w:val="17"/>
                                        <w:lang w:eastAsia="en-US"/>
                                      </w:rPr>
                                      <w:br/>
                                    </w:r>
                                    <w:r w:rsidRPr="00F9440C">
                                      <w:rPr>
                                        <w:color w:val="111111"/>
                                        <w:sz w:val="19"/>
                                        <w:szCs w:val="19"/>
                                        <w:lang w:eastAsia="en-US"/>
                                      </w:rPr>
                                      <w:t>After great consideration and many meetings, the Board came to the decision to suspend dance instructor and long-time member, Peter Weedon (Peter), from all club activity from June 18, 2016 until October 31, 2016 (approximately two months plus summer break.) In the interest of maintaining privacy for Peter, out of concern for his reputation and out of respect for his years of service in the club, the details of this matter were treated with discretion by the Executive Board (the Board) and were therefore not announced to the Members. However, Peter has since given his consent several times to the Board to share details concerning himself in this and other matters, as indicated in the following statement:</w:t>
                                    </w:r>
                                    <w:r w:rsidRPr="00F9440C">
                                      <w:rPr>
                                        <w:color w:val="111111"/>
                                        <w:sz w:val="17"/>
                                        <w:szCs w:val="17"/>
                                        <w:lang w:eastAsia="en-US"/>
                                      </w:rPr>
                                      <w:t xml:space="preserve"> </w:t>
                                    </w:r>
                                  </w:p>
                                  <w:p w:rsidR="00F9440C" w:rsidRPr="00F9440C" w:rsidRDefault="00F9440C">
                                    <w:pPr>
                                      <w:numPr>
                                        <w:ilvl w:val="0"/>
                                        <w:numId w:val="2"/>
                                      </w:numPr>
                                      <w:spacing w:before="100" w:beforeAutospacing="1" w:after="100" w:afterAutospacing="1" w:line="360" w:lineRule="auto"/>
                                      <w:rPr>
                                        <w:rFonts w:eastAsia="Times New Roman"/>
                                        <w:color w:val="111111"/>
                                        <w:sz w:val="17"/>
                                        <w:szCs w:val="17"/>
                                        <w:lang w:eastAsia="en-US"/>
                                      </w:rPr>
                                    </w:pPr>
                                    <w:r w:rsidRPr="00F9440C">
                                      <w:rPr>
                                        <w:rStyle w:val="Emphasis"/>
                                        <w:rFonts w:eastAsia="Times New Roman"/>
                                        <w:color w:val="111111"/>
                                        <w:sz w:val="17"/>
                                        <w:szCs w:val="17"/>
                                        <w:lang w:eastAsia="en-US"/>
                                      </w:rPr>
                                      <w:t>“As you are aware, I prefer everything be out in the open” (from “Notice of disengagement” email, Peter Weedon, Aug 7th, 2016) </w:t>
                                    </w:r>
                                  </w:p>
                                  <w:p w:rsidR="00F9440C" w:rsidRPr="00F9440C" w:rsidRDefault="00F9440C">
                                    <w:pPr>
                                      <w:spacing w:line="360" w:lineRule="auto"/>
                                      <w:rPr>
                                        <w:color w:val="111111"/>
                                        <w:sz w:val="17"/>
                                        <w:szCs w:val="17"/>
                                        <w:lang w:eastAsia="en-US"/>
                                      </w:rPr>
                                    </w:pPr>
                                    <w:r w:rsidRPr="00F9440C">
                                      <w:rPr>
                                        <w:color w:val="111111"/>
                                        <w:sz w:val="17"/>
                                        <w:szCs w:val="17"/>
                                        <w:lang w:eastAsia="en-US"/>
                                      </w:rPr>
                                      <w:t> </w:t>
                                    </w:r>
                                    <w:r w:rsidRPr="00F9440C">
                                      <w:rPr>
                                        <w:color w:val="111111"/>
                                        <w:sz w:val="17"/>
                                        <w:szCs w:val="17"/>
                                        <w:lang w:eastAsia="en-US"/>
                                      </w:rPr>
                                      <w:br/>
                                    </w:r>
                                    <w:r w:rsidRPr="00F9440C">
                                      <w:rPr>
                                        <w:rStyle w:val="Strong"/>
                                        <w:color w:val="111111"/>
                                        <w:sz w:val="19"/>
                                        <w:szCs w:val="19"/>
                                        <w:lang w:eastAsia="en-US"/>
                                      </w:rPr>
                                      <w:t xml:space="preserve">Rationale for Suspension: </w:t>
                                    </w:r>
                                    <w:r w:rsidRPr="00F9440C">
                                      <w:rPr>
                                        <w:color w:val="111111"/>
                                        <w:sz w:val="19"/>
                                        <w:szCs w:val="19"/>
                                        <w:lang w:eastAsia="en-US"/>
                                      </w:rPr>
                                      <w:t>In April 2015, two weeks after the new Board was elected at the AGM, the elected members began to see a change in Peter's behaviour. Over the next 14 months, the Board members witnessed an escalating behaviour pattern in Peter. This pattern of unprofessional behaviours included:</w:t>
                                    </w:r>
                                    <w:r w:rsidRPr="00F9440C">
                                      <w:rPr>
                                        <w:color w:val="111111"/>
                                        <w:sz w:val="17"/>
                                        <w:szCs w:val="17"/>
                                        <w:lang w:eastAsia="en-US"/>
                                      </w:rPr>
                                      <w:t xml:space="preserve"> </w:t>
                                    </w:r>
                                  </w:p>
                                  <w:p w:rsidR="00F9440C" w:rsidRPr="00F9440C" w:rsidRDefault="00F9440C">
                                    <w:pPr>
                                      <w:numPr>
                                        <w:ilvl w:val="0"/>
                                        <w:numId w:val="3"/>
                                      </w:numPr>
                                      <w:spacing w:before="100" w:beforeAutospacing="1" w:after="100" w:afterAutospacing="1" w:line="360" w:lineRule="auto"/>
                                      <w:rPr>
                                        <w:rFonts w:eastAsia="Times New Roman"/>
                                        <w:color w:val="111111"/>
                                        <w:sz w:val="17"/>
                                        <w:szCs w:val="17"/>
                                        <w:lang w:eastAsia="en-US"/>
                                      </w:rPr>
                                    </w:pPr>
                                    <w:r w:rsidRPr="00F9440C">
                                      <w:rPr>
                                        <w:rFonts w:eastAsia="Times New Roman"/>
                                        <w:color w:val="111111"/>
                                        <w:sz w:val="19"/>
                                        <w:szCs w:val="19"/>
                                        <w:lang w:eastAsia="en-US"/>
                                      </w:rPr>
                                      <w:t>Harassment, slurs, threats, derogatory comments and false accusations made towards all board members in the form of numerous inappropriate emails and verbal communications over a 14 month period. Examples:</w:t>
                                    </w:r>
                                    <w:r w:rsidRPr="00F9440C">
                                      <w:rPr>
                                        <w:rFonts w:eastAsia="Times New Roman"/>
                                        <w:color w:val="111111"/>
                                        <w:sz w:val="17"/>
                                        <w:szCs w:val="17"/>
                                        <w:lang w:eastAsia="en-US"/>
                                      </w:rPr>
                                      <w:t xml:space="preserve"> </w:t>
                                    </w:r>
                                  </w:p>
                                  <w:p w:rsidR="00F9440C" w:rsidRPr="00F9440C" w:rsidRDefault="00F9440C">
                                    <w:pPr>
                                      <w:numPr>
                                        <w:ilvl w:val="1"/>
                                        <w:numId w:val="3"/>
                                      </w:numPr>
                                      <w:spacing w:before="100" w:beforeAutospacing="1" w:after="100" w:afterAutospacing="1" w:line="360" w:lineRule="auto"/>
                                      <w:rPr>
                                        <w:rFonts w:eastAsia="Times New Roman"/>
                                        <w:color w:val="111111"/>
                                        <w:sz w:val="17"/>
                                        <w:szCs w:val="17"/>
                                        <w:lang w:eastAsia="en-US"/>
                                      </w:rPr>
                                    </w:pPr>
                                    <w:r w:rsidRPr="00F9440C">
                                      <w:rPr>
                                        <w:rStyle w:val="Emphasis"/>
                                        <w:rFonts w:eastAsia="Times New Roman"/>
                                        <w:color w:val="111111"/>
                                        <w:sz w:val="16"/>
                                        <w:szCs w:val="16"/>
                                        <w:lang w:eastAsia="en-US"/>
                                      </w:rPr>
                                      <w:t>“I have no problem confronting anybody, standing nose to nose with them and telling them to go to hell in a hand-basket and shove their petty bullshit you know where at the same time!”</w:t>
                                    </w:r>
                                  </w:p>
                                  <w:p w:rsidR="00F9440C" w:rsidRPr="00F9440C" w:rsidRDefault="00F9440C">
                                    <w:pPr>
                                      <w:numPr>
                                        <w:ilvl w:val="1"/>
                                        <w:numId w:val="3"/>
                                      </w:numPr>
                                      <w:spacing w:before="100" w:beforeAutospacing="1" w:after="100" w:afterAutospacing="1" w:line="360" w:lineRule="auto"/>
                                      <w:rPr>
                                        <w:rFonts w:eastAsia="Times New Roman"/>
                                        <w:color w:val="111111"/>
                                        <w:sz w:val="17"/>
                                        <w:szCs w:val="17"/>
                                        <w:lang w:eastAsia="en-US"/>
                                      </w:rPr>
                                    </w:pPr>
                                    <w:r w:rsidRPr="00F9440C">
                                      <w:rPr>
                                        <w:rStyle w:val="Emphasis"/>
                                        <w:rFonts w:eastAsia="Times New Roman"/>
                                        <w:color w:val="111111"/>
                                        <w:sz w:val="16"/>
                                        <w:szCs w:val="16"/>
                                        <w:lang w:eastAsia="en-US"/>
                                      </w:rPr>
                                      <w:t>“..</w:t>
                                    </w:r>
                                    <w:proofErr w:type="gramStart"/>
                                    <w:r w:rsidRPr="00F9440C">
                                      <w:rPr>
                                        <w:rStyle w:val="Emphasis"/>
                                        <w:rFonts w:eastAsia="Times New Roman"/>
                                        <w:color w:val="111111"/>
                                        <w:sz w:val="16"/>
                                        <w:szCs w:val="16"/>
                                        <w:lang w:eastAsia="en-US"/>
                                      </w:rPr>
                                      <w:t>you</w:t>
                                    </w:r>
                                    <w:proofErr w:type="gramEnd"/>
                                    <w:r w:rsidRPr="00F9440C">
                                      <w:rPr>
                                        <w:rStyle w:val="Emphasis"/>
                                        <w:rFonts w:eastAsia="Times New Roman"/>
                                        <w:color w:val="111111"/>
                                        <w:sz w:val="16"/>
                                        <w:szCs w:val="16"/>
                                        <w:lang w:eastAsia="en-US"/>
                                      </w:rPr>
                                      <w:t xml:space="preserve"> seem happy to include (a board member) that is complete and utter dead wood, offering nothing of value to the club what-so-ever”. (This same board member was repeatedly left off email distribution by Peter.)</w:t>
                                    </w:r>
                                  </w:p>
                                  <w:p w:rsidR="00F9440C" w:rsidRPr="00F9440C" w:rsidRDefault="00F9440C">
                                    <w:pPr>
                                      <w:numPr>
                                        <w:ilvl w:val="1"/>
                                        <w:numId w:val="3"/>
                                      </w:numPr>
                                      <w:spacing w:before="100" w:beforeAutospacing="1" w:after="100" w:afterAutospacing="1" w:line="360" w:lineRule="auto"/>
                                      <w:rPr>
                                        <w:rFonts w:eastAsia="Times New Roman"/>
                                        <w:color w:val="111111"/>
                                        <w:sz w:val="17"/>
                                        <w:szCs w:val="17"/>
                                        <w:lang w:eastAsia="en-US"/>
                                      </w:rPr>
                                    </w:pPr>
                                    <w:r w:rsidRPr="00F9440C">
                                      <w:rPr>
                                        <w:rStyle w:val="Emphasis"/>
                                        <w:rFonts w:eastAsia="Times New Roman"/>
                                        <w:color w:val="111111"/>
                                        <w:sz w:val="16"/>
                                        <w:szCs w:val="16"/>
                                        <w:lang w:eastAsia="en-US"/>
                                      </w:rPr>
                                      <w:t>“You could see it in (the Board member's) eyes, she was spoiling for a fight – she decided to play God insisting on admonishing (me). She is a loose cannon Phil and someone needs to reign her in before the whole of DN spirals into an abyss of chaos – call off the dogs” </w:t>
                                    </w:r>
                                  </w:p>
                                  <w:p w:rsidR="00F9440C" w:rsidRPr="00F9440C" w:rsidRDefault="00F9440C">
                                    <w:pPr>
                                      <w:numPr>
                                        <w:ilvl w:val="0"/>
                                        <w:numId w:val="4"/>
                                      </w:numPr>
                                      <w:spacing w:before="100" w:beforeAutospacing="1" w:after="100" w:afterAutospacing="1" w:line="360" w:lineRule="auto"/>
                                      <w:rPr>
                                        <w:rFonts w:eastAsia="Times New Roman"/>
                                        <w:color w:val="111111"/>
                                        <w:sz w:val="17"/>
                                        <w:szCs w:val="17"/>
                                        <w:lang w:eastAsia="en-US"/>
                                      </w:rPr>
                                    </w:pPr>
                                    <w:r w:rsidRPr="00F9440C">
                                      <w:rPr>
                                        <w:rFonts w:eastAsia="Times New Roman"/>
                                        <w:color w:val="111111"/>
                                        <w:sz w:val="19"/>
                                        <w:szCs w:val="19"/>
                                        <w:lang w:eastAsia="en-US"/>
                                      </w:rPr>
                                      <w:t>Undermining the Board's functions and initiatives. Example:</w:t>
                                    </w:r>
                                    <w:r w:rsidRPr="00F9440C">
                                      <w:rPr>
                                        <w:rFonts w:eastAsia="Times New Roman"/>
                                        <w:color w:val="111111"/>
                                        <w:sz w:val="17"/>
                                        <w:szCs w:val="17"/>
                                        <w:lang w:eastAsia="en-US"/>
                                      </w:rPr>
                                      <w:t xml:space="preserve"> </w:t>
                                    </w:r>
                                  </w:p>
                                  <w:p w:rsidR="00F9440C" w:rsidRPr="00F9440C" w:rsidRDefault="00F9440C">
                                    <w:pPr>
                                      <w:numPr>
                                        <w:ilvl w:val="1"/>
                                        <w:numId w:val="4"/>
                                      </w:numPr>
                                      <w:spacing w:before="100" w:beforeAutospacing="1" w:after="100" w:afterAutospacing="1" w:line="360" w:lineRule="auto"/>
                                      <w:rPr>
                                        <w:rFonts w:eastAsia="Times New Roman"/>
                                        <w:color w:val="111111"/>
                                        <w:sz w:val="17"/>
                                        <w:szCs w:val="17"/>
                                        <w:lang w:eastAsia="en-US"/>
                                      </w:rPr>
                                    </w:pPr>
                                    <w:r w:rsidRPr="00F9440C">
                                      <w:rPr>
                                        <w:rStyle w:val="Emphasis"/>
                                        <w:rFonts w:eastAsia="Times New Roman"/>
                                        <w:color w:val="111111"/>
                                        <w:sz w:val="17"/>
                                        <w:szCs w:val="17"/>
                                        <w:lang w:eastAsia="en-US"/>
                                      </w:rPr>
                                      <w:t>For several months, as Wednesday Night Chair Person, Peter resisted the Board's decision (based on survey results) to split the class into two groups: Beginners and Beyond Beginners.</w:t>
                                    </w:r>
                                  </w:p>
                                  <w:p w:rsidR="00F9440C" w:rsidRPr="00F9440C" w:rsidRDefault="00F9440C">
                                    <w:pPr>
                                      <w:numPr>
                                        <w:ilvl w:val="1"/>
                                        <w:numId w:val="4"/>
                                      </w:numPr>
                                      <w:spacing w:before="100" w:beforeAutospacing="1" w:after="100" w:afterAutospacing="1" w:line="360" w:lineRule="auto"/>
                                      <w:rPr>
                                        <w:rFonts w:eastAsia="Times New Roman"/>
                                        <w:color w:val="111111"/>
                                        <w:sz w:val="17"/>
                                        <w:szCs w:val="17"/>
                                        <w:lang w:eastAsia="en-US"/>
                                      </w:rPr>
                                    </w:pPr>
                                    <w:r w:rsidRPr="00F9440C">
                                      <w:rPr>
                                        <w:rStyle w:val="Emphasis"/>
                                        <w:rFonts w:eastAsia="Times New Roman"/>
                                        <w:color w:val="111111"/>
                                        <w:sz w:val="17"/>
                                        <w:szCs w:val="17"/>
                                        <w:lang w:eastAsia="en-US"/>
                                      </w:rPr>
                                      <w:t>The Board's functions became impeded by needing to deal with successive issues arising from Peter.</w:t>
                                    </w:r>
                                  </w:p>
                                  <w:p w:rsidR="00F9440C" w:rsidRPr="00F9440C" w:rsidRDefault="00F9440C">
                                    <w:pPr>
                                      <w:numPr>
                                        <w:ilvl w:val="1"/>
                                        <w:numId w:val="4"/>
                                      </w:numPr>
                                      <w:spacing w:before="100" w:beforeAutospacing="1" w:after="100" w:afterAutospacing="1" w:line="360" w:lineRule="auto"/>
                                      <w:rPr>
                                        <w:rFonts w:eastAsia="Times New Roman"/>
                                        <w:color w:val="111111"/>
                                        <w:sz w:val="17"/>
                                        <w:szCs w:val="17"/>
                                        <w:lang w:eastAsia="en-US"/>
                                      </w:rPr>
                                    </w:pPr>
                                    <w:r w:rsidRPr="00F9440C">
                                      <w:rPr>
                                        <w:rStyle w:val="Emphasis"/>
                                        <w:rFonts w:eastAsia="Times New Roman"/>
                                        <w:color w:val="111111"/>
                                        <w:sz w:val="17"/>
                                        <w:szCs w:val="17"/>
                                        <w:lang w:eastAsia="en-US"/>
                                      </w:rPr>
                                      <w:t xml:space="preserve">Club meetings were regularly hindered by Peter dwelling on issues, interrupting, patronizing and opposing board members. This demanded so much of the time </w:t>
                                    </w:r>
                                    <w:proofErr w:type="spellStart"/>
                                    <w:r w:rsidRPr="00F9440C">
                                      <w:rPr>
                                        <w:rStyle w:val="Emphasis"/>
                                        <w:rFonts w:eastAsia="Times New Roman"/>
                                        <w:color w:val="111111"/>
                                        <w:sz w:val="17"/>
                                        <w:szCs w:val="17"/>
                                        <w:lang w:eastAsia="en-US"/>
                                      </w:rPr>
                                      <w:t>alotted</w:t>
                                    </w:r>
                                    <w:proofErr w:type="spellEnd"/>
                                    <w:r w:rsidRPr="00F9440C">
                                      <w:rPr>
                                        <w:rStyle w:val="Emphasis"/>
                                        <w:rFonts w:eastAsia="Times New Roman"/>
                                        <w:color w:val="111111"/>
                                        <w:sz w:val="17"/>
                                        <w:szCs w:val="17"/>
                                        <w:lang w:eastAsia="en-US"/>
                                      </w:rPr>
                                      <w:t> for meetings, that it effectively prevented progress through any agenda and attention to any new business.</w:t>
                                    </w:r>
                                  </w:p>
                                  <w:p w:rsidR="00F9440C" w:rsidRPr="00F9440C" w:rsidRDefault="00F9440C">
                                    <w:pPr>
                                      <w:numPr>
                                        <w:ilvl w:val="0"/>
                                        <w:numId w:val="4"/>
                                      </w:numPr>
                                      <w:spacing w:before="100" w:beforeAutospacing="1" w:after="100" w:afterAutospacing="1" w:line="360" w:lineRule="auto"/>
                                      <w:rPr>
                                        <w:rFonts w:eastAsia="Times New Roman"/>
                                        <w:color w:val="111111"/>
                                        <w:sz w:val="17"/>
                                        <w:szCs w:val="17"/>
                                        <w:lang w:eastAsia="en-US"/>
                                      </w:rPr>
                                    </w:pPr>
                                    <w:r w:rsidRPr="00F9440C">
                                      <w:rPr>
                                        <w:rFonts w:eastAsia="Times New Roman"/>
                                        <w:color w:val="111111"/>
                                        <w:sz w:val="19"/>
                                        <w:szCs w:val="19"/>
                                        <w:lang w:eastAsia="en-US"/>
                                      </w:rPr>
                                      <w:lastRenderedPageBreak/>
                                      <w:t xml:space="preserve">Disregarding the wishes of the Members that the Board was trying to </w:t>
                                    </w:r>
                                    <w:proofErr w:type="spellStart"/>
                                    <w:r w:rsidRPr="00F9440C">
                                      <w:rPr>
                                        <w:rFonts w:eastAsia="Times New Roman"/>
                                        <w:color w:val="111111"/>
                                        <w:sz w:val="19"/>
                                        <w:szCs w:val="19"/>
                                        <w:lang w:eastAsia="en-US"/>
                                      </w:rPr>
                                      <w:t>fulfill</w:t>
                                    </w:r>
                                    <w:proofErr w:type="spellEnd"/>
                                    <w:r w:rsidRPr="00F9440C">
                                      <w:rPr>
                                        <w:rFonts w:eastAsia="Times New Roman"/>
                                        <w:color w:val="111111"/>
                                        <w:sz w:val="19"/>
                                        <w:szCs w:val="19"/>
                                        <w:lang w:eastAsia="en-US"/>
                                      </w:rPr>
                                      <w:t>. Example:</w:t>
                                    </w:r>
                                    <w:r w:rsidRPr="00F9440C">
                                      <w:rPr>
                                        <w:rFonts w:eastAsia="Times New Roman"/>
                                        <w:color w:val="111111"/>
                                        <w:sz w:val="17"/>
                                        <w:szCs w:val="17"/>
                                        <w:lang w:eastAsia="en-US"/>
                                      </w:rPr>
                                      <w:t xml:space="preserve"> </w:t>
                                    </w:r>
                                  </w:p>
                                  <w:p w:rsidR="00F9440C" w:rsidRPr="00F9440C" w:rsidRDefault="00F9440C">
                                    <w:pPr>
                                      <w:numPr>
                                        <w:ilvl w:val="1"/>
                                        <w:numId w:val="4"/>
                                      </w:numPr>
                                      <w:spacing w:before="100" w:beforeAutospacing="1" w:after="100" w:afterAutospacing="1" w:line="360" w:lineRule="auto"/>
                                      <w:rPr>
                                        <w:rFonts w:eastAsia="Times New Roman"/>
                                        <w:color w:val="111111"/>
                                        <w:sz w:val="17"/>
                                        <w:szCs w:val="17"/>
                                        <w:lang w:eastAsia="en-US"/>
                                      </w:rPr>
                                    </w:pPr>
                                    <w:r w:rsidRPr="00F9440C">
                                      <w:rPr>
                                        <w:rStyle w:val="Emphasis"/>
                                        <w:rFonts w:eastAsia="Times New Roman"/>
                                        <w:color w:val="111111"/>
                                        <w:sz w:val="17"/>
                                        <w:szCs w:val="17"/>
                                        <w:lang w:eastAsia="en-US"/>
                                      </w:rPr>
                                      <w:t>"...we are not going to sit idly by and watch (the Club) get hijacked, shredded and reformed into something completely different...Come September, we intend to follow the same proven path that we have over the years (offering sessions not giving lessons)  ... How far will I go to protect the things that are important to us and our club?  In the words of Pierre Trudeau, “just watch me”. (from “Satisfaction Survey” email thread, Peter Weedon, July 22th, 2015) </w:t>
                                    </w:r>
                                  </w:p>
                                  <w:p w:rsidR="00F9440C" w:rsidRPr="00F9440C" w:rsidRDefault="00F9440C">
                                    <w:pPr>
                                      <w:spacing w:line="360" w:lineRule="auto"/>
                                      <w:rPr>
                                        <w:color w:val="111111"/>
                                        <w:sz w:val="17"/>
                                        <w:szCs w:val="17"/>
                                        <w:lang w:eastAsia="en-US"/>
                                      </w:rPr>
                                    </w:pPr>
                                    <w:r w:rsidRPr="00F9440C">
                                      <w:rPr>
                                        <w:color w:val="111111"/>
                                        <w:sz w:val="19"/>
                                        <w:szCs w:val="19"/>
                                        <w:lang w:eastAsia="en-US"/>
                                      </w:rPr>
                                      <w:t>These frequent incidences are well documented. The numerous and repeated attempts by the Board to resolve the issues using a variety of approaches are also well documented. Despite all efforts by the Board to work with Peter, ultimately the Board’s ability to manage the Club, to organize events and to work towards the betterment of the Club was inhibited by constantly having to deal with problems involving Peter. The unprofessional behaviours he exhibited created a toxic and distressing environment which the volunteer Board should not have been forced to endure.</w:t>
                                    </w:r>
                                    <w:r w:rsidRPr="00F9440C">
                                      <w:rPr>
                                        <w:color w:val="111111"/>
                                        <w:sz w:val="17"/>
                                        <w:szCs w:val="17"/>
                                        <w:lang w:eastAsia="en-US"/>
                                      </w:rPr>
                                      <w:br/>
                                      <w:t> </w:t>
                                    </w:r>
                                    <w:r w:rsidRPr="00F9440C">
                                      <w:rPr>
                                        <w:color w:val="111111"/>
                                        <w:sz w:val="17"/>
                                        <w:szCs w:val="17"/>
                                        <w:lang w:eastAsia="en-US"/>
                                      </w:rPr>
                                      <w:br/>
                                    </w:r>
                                    <w:r w:rsidRPr="00F9440C">
                                      <w:rPr>
                                        <w:rStyle w:val="Strong"/>
                                        <w:color w:val="111111"/>
                                        <w:sz w:val="19"/>
                                        <w:szCs w:val="19"/>
                                        <w:lang w:eastAsia="en-US"/>
                                      </w:rPr>
                                      <w:t>The Petition:</w:t>
                                    </w:r>
                                    <w:r w:rsidRPr="00F9440C">
                                      <w:rPr>
                                        <w:color w:val="111111"/>
                                        <w:sz w:val="19"/>
                                        <w:szCs w:val="19"/>
                                        <w:lang w:eastAsia="en-US"/>
                                      </w:rPr>
                                      <w:t> Following the temporary suspension of Peter, a petition opposing the suspension circulated among members. The petition contained misleading information and no facts about the suspension. The members who signed the petition did so in good faith. The petition was submitted to the Board on June 29, 2016. On July 29, 2016, the Board responded to the petition with a letter to members. The letter indicated that the matter had been carefully considered and the decision was based on many facts which had not been disclosed for reasons mentioned above. All members were invited to contact the Board for the complete information as well as supporting documentation.</w:t>
                                    </w:r>
                                    <w:r w:rsidRPr="00F9440C">
                                      <w:rPr>
                                        <w:color w:val="111111"/>
                                        <w:sz w:val="19"/>
                                        <w:szCs w:val="19"/>
                                        <w:lang w:eastAsia="en-US"/>
                                      </w:rPr>
                                      <w:br/>
                                    </w:r>
                                    <w:r w:rsidRPr="00F9440C">
                                      <w:rPr>
                                        <w:color w:val="111111"/>
                                        <w:sz w:val="19"/>
                                        <w:szCs w:val="19"/>
                                        <w:lang w:eastAsia="en-US"/>
                                      </w:rPr>
                                      <w:br/>
                                    </w:r>
                                    <w:r w:rsidRPr="00F9440C">
                                      <w:rPr>
                                        <w:rStyle w:val="Strong"/>
                                        <w:color w:val="111111"/>
                                        <w:sz w:val="19"/>
                                        <w:szCs w:val="19"/>
                                        <w:lang w:eastAsia="en-US"/>
                                      </w:rPr>
                                      <w:t>Conclusion:</w:t>
                                    </w:r>
                                    <w:r w:rsidRPr="00F9440C">
                                      <w:rPr>
                                        <w:color w:val="111111"/>
                                        <w:sz w:val="19"/>
                                        <w:szCs w:val="19"/>
                                        <w:lang w:eastAsia="en-US"/>
                                      </w:rPr>
                                      <w:t>  It may be hard for others to see Peter Weedon in the same way that he has shown himself to the Club's elected Board.  In fact, we (the Board members) may not have believed it had we not experienced it first-hand.  Our hope is that each person will seek out the truth, balance the facts and come to their own conclusions regarding the motives and character of Peter and also those of the Board.</w:t>
                                    </w:r>
                                    <w:r w:rsidRPr="00F9440C">
                                      <w:rPr>
                                        <w:color w:val="111111"/>
                                        <w:sz w:val="19"/>
                                        <w:szCs w:val="19"/>
                                        <w:lang w:eastAsia="en-US"/>
                                      </w:rPr>
                                      <w:br/>
                                      <w:t> </w:t>
                                    </w:r>
                                    <w:r w:rsidRPr="00F9440C">
                                      <w:rPr>
                                        <w:color w:val="111111"/>
                                        <w:sz w:val="19"/>
                                        <w:szCs w:val="19"/>
                                        <w:lang w:eastAsia="en-US"/>
                                      </w:rPr>
                                      <w:br/>
                                      <w:t>If you have any questions about this matter, or if you wish to see the evidence of the case, please respond to this email with an inquiry. </w:t>
                                    </w:r>
                                    <w:r w:rsidRPr="00F9440C">
                                      <w:rPr>
                                        <w:color w:val="111111"/>
                                        <w:sz w:val="17"/>
                                        <w:szCs w:val="17"/>
                                        <w:lang w:eastAsia="en-US"/>
                                      </w:rPr>
                                      <w:br/>
                                      <w:t xml:space="preserve">  </w:t>
                                    </w:r>
                                  </w:p>
                                </w:tc>
                              </w:tr>
                            </w:tbl>
                            <w:p w:rsidR="00F9440C" w:rsidRPr="00F9440C" w:rsidRDefault="00F9440C">
                              <w:pPr>
                                <w:rPr>
                                  <w:sz w:val="20"/>
                                  <w:szCs w:val="20"/>
                                  <w:lang w:eastAsia="en-US"/>
                                </w:rPr>
                              </w:pPr>
                            </w:p>
                          </w:tc>
                        </w:tr>
                      </w:tbl>
                      <w:p w:rsidR="00F9440C" w:rsidRPr="00F9440C" w:rsidRDefault="00F9440C">
                        <w:pPr>
                          <w:rPr>
                            <w:sz w:val="20"/>
                            <w:szCs w:val="20"/>
                            <w:lang w:eastAsia="en-US"/>
                          </w:rPr>
                        </w:pPr>
                      </w:p>
                    </w:tc>
                  </w:tr>
                </w:tbl>
                <w:p w:rsidR="00F9440C" w:rsidRPr="00F9440C" w:rsidRDefault="00F9440C">
                  <w:pPr>
                    <w:jc w:val="center"/>
                    <w:rPr>
                      <w:sz w:val="20"/>
                      <w:szCs w:val="20"/>
                      <w:lang w:eastAsia="en-US"/>
                    </w:rPr>
                  </w:pPr>
                </w:p>
              </w:tc>
            </w:tr>
          </w:tbl>
          <w:p w:rsidR="00F9440C" w:rsidRPr="00F9440C" w:rsidRDefault="00F9440C">
            <w:pPr>
              <w:rPr>
                <w:lang w:eastAsia="en-US"/>
              </w:rPr>
            </w:pPr>
          </w:p>
          <w:tbl>
            <w:tblPr>
              <w:tblW w:w="5000" w:type="pct"/>
              <w:tblCellMar>
                <w:left w:w="0" w:type="dxa"/>
                <w:right w:w="0" w:type="dxa"/>
              </w:tblCellMar>
              <w:tblLook w:val="04A0"/>
            </w:tblPr>
            <w:tblGrid>
              <w:gridCol w:w="9026"/>
            </w:tblGrid>
            <w:tr w:rsidR="00F9440C" w:rsidRPr="00F9440C">
              <w:tc>
                <w:tcPr>
                  <w:tcW w:w="0" w:type="auto"/>
                  <w:vAlign w:val="center"/>
                  <w:hideMark/>
                </w:tcPr>
                <w:tbl>
                  <w:tblPr>
                    <w:tblW w:w="5000" w:type="pct"/>
                    <w:jc w:val="center"/>
                    <w:tblCellSpacing w:w="0" w:type="dxa"/>
                    <w:tblCellMar>
                      <w:left w:w="0" w:type="dxa"/>
                      <w:right w:w="0" w:type="dxa"/>
                    </w:tblCellMar>
                    <w:tblLook w:val="04A0"/>
                  </w:tblPr>
                  <w:tblGrid>
                    <w:gridCol w:w="6"/>
                    <w:gridCol w:w="9020"/>
                  </w:tblGrid>
                  <w:tr w:rsidR="00F9440C" w:rsidRPr="00F9440C">
                    <w:trPr>
                      <w:tblCellSpacing w:w="0" w:type="dxa"/>
                      <w:jc w:val="center"/>
                    </w:trPr>
                    <w:tc>
                      <w:tcPr>
                        <w:tcW w:w="0" w:type="auto"/>
                        <w:hideMark/>
                      </w:tcPr>
                      <w:p w:rsidR="00F9440C" w:rsidRPr="00F9440C" w:rsidRDefault="00F9440C">
                        <w:pPr>
                          <w:rPr>
                            <w:sz w:val="20"/>
                            <w:szCs w:val="20"/>
                            <w:lang w:eastAsia="en-US"/>
                          </w:rPr>
                        </w:pPr>
                      </w:p>
                    </w:tc>
                    <w:tc>
                      <w:tcPr>
                        <w:tcW w:w="0" w:type="auto"/>
                        <w:hideMark/>
                      </w:tcPr>
                      <w:tbl>
                        <w:tblPr>
                          <w:tblpPr w:vertAnchor="text"/>
                          <w:tblW w:w="5000" w:type="pct"/>
                          <w:tblCellMar>
                            <w:left w:w="0" w:type="dxa"/>
                            <w:right w:w="0" w:type="dxa"/>
                          </w:tblCellMar>
                          <w:tblLook w:val="04A0"/>
                        </w:tblPr>
                        <w:tblGrid>
                          <w:gridCol w:w="9020"/>
                        </w:tblGrid>
                        <w:tr w:rsidR="00F9440C" w:rsidRPr="00F9440C">
                          <w:tc>
                            <w:tcPr>
                              <w:tcW w:w="0" w:type="auto"/>
                              <w:tcMar>
                                <w:top w:w="108" w:type="dxa"/>
                                <w:left w:w="216" w:type="dxa"/>
                                <w:bottom w:w="108" w:type="dxa"/>
                                <w:right w:w="216" w:type="dxa"/>
                              </w:tcMar>
                              <w:vAlign w:val="center"/>
                              <w:hideMark/>
                            </w:tcPr>
                            <w:tbl>
                              <w:tblPr>
                                <w:tblW w:w="5000" w:type="pct"/>
                                <w:tblCellMar>
                                  <w:left w:w="0" w:type="dxa"/>
                                  <w:right w:w="0" w:type="dxa"/>
                                </w:tblCellMar>
                                <w:tblLook w:val="04A0"/>
                              </w:tblPr>
                              <w:tblGrid>
                                <w:gridCol w:w="8558"/>
                              </w:tblGrid>
                              <w:tr w:rsidR="00F9440C" w:rsidRPr="00F9440C">
                                <w:tc>
                                  <w:tcPr>
                                    <w:tcW w:w="0" w:type="auto"/>
                                    <w:tcBorders>
                                      <w:top w:val="single" w:sz="12" w:space="0" w:color="CCCCCC"/>
                                      <w:left w:val="single" w:sz="12" w:space="0" w:color="CCCCCC"/>
                                      <w:bottom w:val="single" w:sz="12" w:space="0" w:color="CCCCCC"/>
                                      <w:right w:val="single" w:sz="12" w:space="0" w:color="CCCCCC"/>
                                    </w:tcBorders>
                                    <w:tcMar>
                                      <w:top w:w="216" w:type="dxa"/>
                                      <w:left w:w="216" w:type="dxa"/>
                                      <w:bottom w:w="216" w:type="dxa"/>
                                      <w:right w:w="216" w:type="dxa"/>
                                    </w:tcMar>
                                    <w:hideMark/>
                                  </w:tcPr>
                                  <w:p w:rsidR="00F9440C" w:rsidRPr="00F9440C" w:rsidRDefault="00F9440C">
                                    <w:pPr>
                                      <w:spacing w:line="360" w:lineRule="auto"/>
                                      <w:rPr>
                                        <w:color w:val="111111"/>
                                        <w:sz w:val="17"/>
                                        <w:szCs w:val="17"/>
                                        <w:lang w:eastAsia="en-US"/>
                                      </w:rPr>
                                    </w:pPr>
                                    <w:r w:rsidRPr="00F9440C">
                                      <w:rPr>
                                        <w:color w:val="111111"/>
                                        <w:sz w:val="17"/>
                                        <w:szCs w:val="17"/>
                                        <w:lang w:eastAsia="en-US"/>
                                      </w:rPr>
                                      <w:t>  </w:t>
                                    </w:r>
                                    <w:r w:rsidRPr="00F9440C">
                                      <w:rPr>
                                        <w:rStyle w:val="Strong"/>
                                        <w:color w:val="111111"/>
                                        <w:sz w:val="29"/>
                                        <w:szCs w:val="29"/>
                                        <w:lang w:eastAsia="en-US"/>
                                      </w:rPr>
                                      <w:t>Closing Remarks</w:t>
                                    </w:r>
                                    <w:r w:rsidRPr="00F9440C">
                                      <w:rPr>
                                        <w:color w:val="111111"/>
                                        <w:sz w:val="17"/>
                                        <w:szCs w:val="17"/>
                                        <w:lang w:eastAsia="en-US"/>
                                      </w:rPr>
                                      <w:br/>
                                    </w:r>
                                    <w:r w:rsidRPr="00F9440C">
                                      <w:rPr>
                                        <w:color w:val="111111"/>
                                        <w:sz w:val="17"/>
                                        <w:szCs w:val="17"/>
                                        <w:lang w:eastAsia="en-US"/>
                                      </w:rPr>
                                      <w:br/>
                                    </w:r>
                                    <w:r w:rsidRPr="00F9440C">
                                      <w:rPr>
                                        <w:color w:val="111111"/>
                                        <w:sz w:val="19"/>
                                        <w:szCs w:val="19"/>
                                        <w:lang w:eastAsia="en-US"/>
                                      </w:rPr>
                                      <w:t xml:space="preserve">We have been very grieved about the loss of Prince George’s first dance club which served the community for ten years. Nevertheless, we believe in seeing the silver lining…  Because now the PG </w:t>
                                    </w:r>
                                    <w:proofErr w:type="gramStart"/>
                                    <w:r w:rsidRPr="00F9440C">
                                      <w:rPr>
                                        <w:color w:val="111111"/>
                                        <w:sz w:val="19"/>
                                        <w:szCs w:val="19"/>
                                        <w:lang w:eastAsia="en-US"/>
                                      </w:rPr>
                                      <w:t>dance</w:t>
                                    </w:r>
                                    <w:proofErr w:type="gramEnd"/>
                                    <w:r w:rsidRPr="00F9440C">
                                      <w:rPr>
                                        <w:color w:val="111111"/>
                                        <w:sz w:val="19"/>
                                        <w:szCs w:val="19"/>
                                        <w:lang w:eastAsia="en-US"/>
                                      </w:rPr>
                                      <w:t xml:space="preserve"> community will have more options!</w:t>
                                    </w:r>
                                    <w:r w:rsidRPr="00F9440C">
                                      <w:rPr>
                                        <w:color w:val="111111"/>
                                        <w:sz w:val="19"/>
                                        <w:szCs w:val="19"/>
                                        <w:lang w:eastAsia="en-US"/>
                                      </w:rPr>
                                      <w:br/>
                                    </w:r>
                                    <w:r w:rsidRPr="00F9440C">
                                      <w:rPr>
                                        <w:color w:val="111111"/>
                                        <w:sz w:val="19"/>
                                        <w:szCs w:val="19"/>
                                        <w:lang w:eastAsia="en-US"/>
                                      </w:rPr>
                                      <w:br/>
                                      <w:t>We are building a new, forward thinking community!  We are organizing a new club with a niche not currently being served in PG. Our goal is to provide a quality, contemporary option offering:</w:t>
                                    </w:r>
                                    <w:r w:rsidRPr="00F9440C">
                                      <w:rPr>
                                        <w:color w:val="111111"/>
                                        <w:sz w:val="17"/>
                                        <w:szCs w:val="17"/>
                                        <w:lang w:eastAsia="en-US"/>
                                      </w:rPr>
                                      <w:t xml:space="preserve"> </w:t>
                                    </w:r>
                                  </w:p>
                                  <w:p w:rsidR="00F9440C" w:rsidRPr="00F9440C" w:rsidRDefault="00F9440C">
                                    <w:pPr>
                                      <w:numPr>
                                        <w:ilvl w:val="0"/>
                                        <w:numId w:val="5"/>
                                      </w:numPr>
                                      <w:spacing w:before="100" w:beforeAutospacing="1" w:after="100" w:afterAutospacing="1" w:line="360" w:lineRule="auto"/>
                                      <w:rPr>
                                        <w:rFonts w:eastAsia="Times New Roman"/>
                                        <w:color w:val="111111"/>
                                        <w:sz w:val="17"/>
                                        <w:szCs w:val="17"/>
                                        <w:lang w:eastAsia="en-US"/>
                                      </w:rPr>
                                    </w:pPr>
                                    <w:r w:rsidRPr="00F9440C">
                                      <w:rPr>
                                        <w:rFonts w:eastAsia="Times New Roman"/>
                                        <w:color w:val="111111"/>
                                        <w:sz w:val="19"/>
                                        <w:szCs w:val="19"/>
                                        <w:lang w:eastAsia="en-US"/>
                                      </w:rPr>
                                      <w:t xml:space="preserve">consistent, </w:t>
                                    </w:r>
                                    <w:proofErr w:type="spellStart"/>
                                    <w:r w:rsidRPr="00F9440C">
                                      <w:rPr>
                                        <w:rFonts w:eastAsia="Times New Roman"/>
                                        <w:color w:val="111111"/>
                                        <w:sz w:val="19"/>
                                        <w:szCs w:val="19"/>
                                        <w:lang w:eastAsia="en-US"/>
                                      </w:rPr>
                                      <w:t>leveled</w:t>
                                    </w:r>
                                    <w:proofErr w:type="spellEnd"/>
                                    <w:r w:rsidRPr="00F9440C">
                                      <w:rPr>
                                        <w:rFonts w:eastAsia="Times New Roman"/>
                                        <w:color w:val="111111"/>
                                        <w:sz w:val="19"/>
                                        <w:szCs w:val="19"/>
                                        <w:lang w:eastAsia="en-US"/>
                                      </w:rPr>
                                      <w:t xml:space="preserve"> dance classes, from beginner up to levels higher than those currently being offered in town;</w:t>
                                    </w:r>
                                  </w:p>
                                  <w:p w:rsidR="00F9440C" w:rsidRPr="00F9440C" w:rsidRDefault="00F9440C">
                                    <w:pPr>
                                      <w:numPr>
                                        <w:ilvl w:val="0"/>
                                        <w:numId w:val="5"/>
                                      </w:numPr>
                                      <w:spacing w:before="100" w:beforeAutospacing="1" w:after="100" w:afterAutospacing="1" w:line="360" w:lineRule="auto"/>
                                      <w:rPr>
                                        <w:rFonts w:eastAsia="Times New Roman"/>
                                        <w:color w:val="111111"/>
                                        <w:sz w:val="17"/>
                                        <w:szCs w:val="17"/>
                                        <w:lang w:eastAsia="en-US"/>
                                      </w:rPr>
                                    </w:pPr>
                                    <w:r w:rsidRPr="00F9440C">
                                      <w:rPr>
                                        <w:rFonts w:eastAsia="Times New Roman"/>
                                        <w:color w:val="111111"/>
                                        <w:sz w:val="19"/>
                                        <w:szCs w:val="19"/>
                                        <w:lang w:eastAsia="en-US"/>
                                      </w:rPr>
                                      <w:t xml:space="preserve">classes in a variety of international ballroom and social dance styles that are currently </w:t>
                                    </w:r>
                                    <w:r w:rsidRPr="00F9440C">
                                      <w:rPr>
                                        <w:rFonts w:eastAsia="Times New Roman"/>
                                        <w:color w:val="111111"/>
                                        <w:sz w:val="19"/>
                                        <w:szCs w:val="19"/>
                                        <w:lang w:eastAsia="en-US"/>
                                      </w:rPr>
                                      <w:lastRenderedPageBreak/>
                                      <w:t>underserved or not taught in town; and</w:t>
                                    </w:r>
                                  </w:p>
                                  <w:p w:rsidR="00F9440C" w:rsidRPr="00F9440C" w:rsidRDefault="00F9440C">
                                    <w:pPr>
                                      <w:numPr>
                                        <w:ilvl w:val="0"/>
                                        <w:numId w:val="5"/>
                                      </w:numPr>
                                      <w:spacing w:before="100" w:beforeAutospacing="1" w:after="100" w:afterAutospacing="1" w:line="360" w:lineRule="auto"/>
                                      <w:rPr>
                                        <w:rFonts w:eastAsia="Times New Roman"/>
                                        <w:color w:val="111111"/>
                                        <w:sz w:val="17"/>
                                        <w:szCs w:val="17"/>
                                        <w:lang w:eastAsia="en-US"/>
                                      </w:rPr>
                                    </w:pPr>
                                    <w:proofErr w:type="gramStart"/>
                                    <w:r w:rsidRPr="00F9440C">
                                      <w:rPr>
                                        <w:rFonts w:eastAsia="Times New Roman"/>
                                        <w:color w:val="111111"/>
                                        <w:sz w:val="19"/>
                                        <w:szCs w:val="19"/>
                                        <w:lang w:eastAsia="en-US"/>
                                      </w:rPr>
                                      <w:t>more</w:t>
                                    </w:r>
                                    <w:proofErr w:type="gramEnd"/>
                                    <w:r w:rsidRPr="00F9440C">
                                      <w:rPr>
                                        <w:rFonts w:eastAsia="Times New Roman"/>
                                        <w:color w:val="111111"/>
                                        <w:sz w:val="19"/>
                                        <w:szCs w:val="19"/>
                                        <w:lang w:eastAsia="en-US"/>
                                      </w:rPr>
                                      <w:t xml:space="preserve"> dance events around town, such as dance socials, workshops and public functions.</w:t>
                                    </w:r>
                                  </w:p>
                                  <w:p w:rsidR="00F9440C" w:rsidRPr="00F9440C" w:rsidRDefault="00F9440C">
                                    <w:pPr>
                                      <w:spacing w:line="360" w:lineRule="auto"/>
                                      <w:rPr>
                                        <w:color w:val="111111"/>
                                        <w:sz w:val="17"/>
                                        <w:szCs w:val="17"/>
                                        <w:lang w:eastAsia="en-US"/>
                                      </w:rPr>
                                    </w:pPr>
                                    <w:r w:rsidRPr="00F9440C">
                                      <w:rPr>
                                        <w:color w:val="111111"/>
                                        <w:sz w:val="19"/>
                                        <w:szCs w:val="19"/>
                                        <w:lang w:eastAsia="en-US"/>
                                      </w:rPr>
                                      <w:t> </w:t>
                                    </w:r>
                                    <w:r w:rsidRPr="00F9440C">
                                      <w:rPr>
                                        <w:color w:val="111111"/>
                                        <w:sz w:val="19"/>
                                        <w:szCs w:val="19"/>
                                        <w:lang w:eastAsia="en-US"/>
                                      </w:rPr>
                                      <w:br/>
                                      <w:t>We already offer:</w:t>
                                    </w:r>
                                    <w:r w:rsidRPr="00F9440C">
                                      <w:rPr>
                                        <w:color w:val="111111"/>
                                        <w:sz w:val="17"/>
                                        <w:szCs w:val="17"/>
                                        <w:lang w:eastAsia="en-US"/>
                                      </w:rPr>
                                      <w:t xml:space="preserve"> </w:t>
                                    </w:r>
                                  </w:p>
                                  <w:p w:rsidR="00F9440C" w:rsidRPr="00F9440C" w:rsidRDefault="00F9440C">
                                    <w:pPr>
                                      <w:numPr>
                                        <w:ilvl w:val="0"/>
                                        <w:numId w:val="6"/>
                                      </w:numPr>
                                      <w:spacing w:before="100" w:beforeAutospacing="1" w:after="100" w:afterAutospacing="1" w:line="360" w:lineRule="auto"/>
                                      <w:rPr>
                                        <w:rFonts w:eastAsia="Times New Roman"/>
                                        <w:color w:val="111111"/>
                                        <w:sz w:val="17"/>
                                        <w:szCs w:val="17"/>
                                        <w:lang w:eastAsia="en-US"/>
                                      </w:rPr>
                                    </w:pPr>
                                    <w:r w:rsidRPr="00F9440C">
                                      <w:rPr>
                                        <w:rFonts w:eastAsia="Times New Roman"/>
                                        <w:color w:val="111111"/>
                                        <w:sz w:val="19"/>
                                        <w:szCs w:val="19"/>
                                        <w:lang w:eastAsia="en-US"/>
                                      </w:rPr>
                                      <w:t>A Beyond Beginner ballroom class on Monday evenings taught by arguably PG's most advanced Ballroom instructor.  Students will progress through the International syllabus for Bronze and then move on to Silver classes and eventually Gold! PG Dancers will finally be able to break out of the beginner level.</w:t>
                                    </w:r>
                                  </w:p>
                                  <w:p w:rsidR="00F9440C" w:rsidRPr="00F9440C" w:rsidRDefault="00F9440C">
                                    <w:pPr>
                                      <w:numPr>
                                        <w:ilvl w:val="0"/>
                                        <w:numId w:val="6"/>
                                      </w:numPr>
                                      <w:spacing w:before="100" w:beforeAutospacing="1" w:after="100" w:afterAutospacing="1" w:line="360" w:lineRule="auto"/>
                                      <w:rPr>
                                        <w:rFonts w:eastAsia="Times New Roman"/>
                                        <w:color w:val="111111"/>
                                        <w:sz w:val="17"/>
                                        <w:szCs w:val="17"/>
                                        <w:lang w:eastAsia="en-US"/>
                                      </w:rPr>
                                    </w:pPr>
                                    <w:r w:rsidRPr="00F9440C">
                                      <w:rPr>
                                        <w:rFonts w:eastAsia="Times New Roman"/>
                                        <w:color w:val="111111"/>
                                        <w:sz w:val="19"/>
                                        <w:szCs w:val="19"/>
                                        <w:lang w:eastAsia="en-US"/>
                                      </w:rPr>
                                      <w:t>A Friday evening, all-levels Dance Social from 9-11pm featuring music for West Coast Swing, East Coast Swing, Salsa, Hustle and Nightclub Two-Step, plus your requests.  From 8-9pm we offer intermediate lessons in the above mentioned Friday evening styles.</w:t>
                                    </w:r>
                                  </w:p>
                                  <w:p w:rsidR="00F9440C" w:rsidRPr="00F9440C" w:rsidRDefault="00F9440C">
                                    <w:pPr>
                                      <w:spacing w:line="360" w:lineRule="auto"/>
                                      <w:rPr>
                                        <w:color w:val="111111"/>
                                        <w:sz w:val="17"/>
                                        <w:szCs w:val="17"/>
                                        <w:lang w:eastAsia="en-US"/>
                                      </w:rPr>
                                    </w:pPr>
                                    <w:r w:rsidRPr="00F9440C">
                                      <w:rPr>
                                        <w:color w:val="111111"/>
                                        <w:sz w:val="19"/>
                                        <w:szCs w:val="19"/>
                                        <w:lang w:eastAsia="en-US"/>
                                      </w:rPr>
                                      <w:t>If you would like to receive our emails with our classes and dance info, or if you have questions or comments please contact us by responding to this email. </w:t>
                                    </w:r>
                                    <w:r w:rsidRPr="00F9440C">
                                      <w:rPr>
                                        <w:color w:val="111111"/>
                                        <w:sz w:val="19"/>
                                        <w:szCs w:val="19"/>
                                        <w:lang w:eastAsia="en-US"/>
                                      </w:rPr>
                                      <w:br/>
                                    </w:r>
                                    <w:r w:rsidRPr="00F9440C">
                                      <w:rPr>
                                        <w:color w:val="111111"/>
                                        <w:sz w:val="19"/>
                                        <w:szCs w:val="19"/>
                                        <w:lang w:eastAsia="en-US"/>
                                      </w:rPr>
                                      <w:br/>
                                      <w:t>If you would like to get involved in the formation of the Prince George Dance Connection, please respond to this email, and welcome aboard!</w:t>
                                    </w:r>
                                    <w:r w:rsidRPr="00F9440C">
                                      <w:rPr>
                                        <w:color w:val="111111"/>
                                        <w:sz w:val="19"/>
                                        <w:szCs w:val="19"/>
                                        <w:lang w:eastAsia="en-US"/>
                                      </w:rPr>
                                      <w:br/>
                                    </w:r>
                                    <w:r w:rsidRPr="00F9440C">
                                      <w:rPr>
                                        <w:color w:val="111111"/>
                                        <w:sz w:val="19"/>
                                        <w:szCs w:val="19"/>
                                        <w:lang w:eastAsia="en-US"/>
                                      </w:rPr>
                                      <w:br/>
                                      <w:t>And finally…</w:t>
                                    </w:r>
                                    <w:r w:rsidRPr="00F9440C">
                                      <w:rPr>
                                        <w:color w:val="111111"/>
                                        <w:sz w:val="17"/>
                                        <w:szCs w:val="17"/>
                                        <w:lang w:eastAsia="en-US"/>
                                      </w:rPr>
                                      <w:br/>
                                    </w:r>
                                    <w:r w:rsidRPr="00F9440C">
                                      <w:rPr>
                                        <w:color w:val="111111"/>
                                        <w:sz w:val="17"/>
                                        <w:szCs w:val="17"/>
                                        <w:lang w:eastAsia="en-US"/>
                                      </w:rPr>
                                      <w:br/>
                                    </w:r>
                                    <w:r w:rsidRPr="00F9440C">
                                      <w:rPr>
                                        <w:rStyle w:val="Emphasis"/>
                                        <w:color w:val="3366FF"/>
                                        <w:lang w:eastAsia="en-US"/>
                                      </w:rPr>
                                      <w:t>Come dance with us!!  We would love to see you!!</w:t>
                                    </w:r>
                                    <w:r w:rsidRPr="00F9440C">
                                      <w:rPr>
                                        <w:color w:val="111111"/>
                                        <w:sz w:val="17"/>
                                        <w:szCs w:val="17"/>
                                        <w:lang w:eastAsia="en-US"/>
                                      </w:rPr>
                                      <w:br/>
                                    </w:r>
                                    <w:r w:rsidRPr="00F9440C">
                                      <w:rPr>
                                        <w:color w:val="111111"/>
                                        <w:sz w:val="19"/>
                                        <w:szCs w:val="19"/>
                                        <w:lang w:eastAsia="en-US"/>
                                      </w:rPr>
                                      <w:t> </w:t>
                                    </w:r>
                                    <w:r w:rsidRPr="00F9440C">
                                      <w:rPr>
                                        <w:color w:val="111111"/>
                                        <w:sz w:val="17"/>
                                        <w:szCs w:val="17"/>
                                        <w:lang w:eastAsia="en-US"/>
                                      </w:rPr>
                                      <w:t xml:space="preserve"> </w:t>
                                    </w:r>
                                  </w:p>
                                  <w:p w:rsidR="00F9440C" w:rsidRPr="00F9440C" w:rsidRDefault="00F9440C">
                                    <w:pPr>
                                      <w:spacing w:line="360" w:lineRule="auto"/>
                                      <w:jc w:val="center"/>
                                      <w:rPr>
                                        <w:rFonts w:eastAsia="Times New Roman"/>
                                        <w:color w:val="111111"/>
                                        <w:sz w:val="17"/>
                                        <w:szCs w:val="17"/>
                                        <w:lang w:eastAsia="en-US"/>
                                      </w:rPr>
                                    </w:pPr>
                                    <w:r w:rsidRPr="00F9440C">
                                      <w:rPr>
                                        <w:rFonts w:eastAsia="Times New Roman"/>
                                        <w:color w:val="111111"/>
                                        <w:sz w:val="17"/>
                                        <w:szCs w:val="17"/>
                                        <w:lang w:eastAsia="en-US"/>
                                      </w:rPr>
                                      <w:pict>
                                        <v:rect id="_x0000_i1025" style="width:451.3pt;height:1.8pt" o:hralign="center" o:hrstd="t" o:hr="t" fillcolor="#a0a0a0" stroked="f"/>
                                      </w:pict>
                                    </w:r>
                                  </w:p>
                                  <w:p w:rsidR="00F9440C" w:rsidRPr="00F9440C" w:rsidRDefault="00F9440C">
                                    <w:pPr>
                                      <w:spacing w:line="360" w:lineRule="auto"/>
                                      <w:rPr>
                                        <w:color w:val="111111"/>
                                        <w:sz w:val="17"/>
                                        <w:szCs w:val="17"/>
                                        <w:lang w:eastAsia="en-US"/>
                                      </w:rPr>
                                    </w:pPr>
                                    <w:r w:rsidRPr="00F9440C">
                                      <w:rPr>
                                        <w:color w:val="111111"/>
                                        <w:sz w:val="17"/>
                                        <w:szCs w:val="17"/>
                                        <w:lang w:eastAsia="en-US"/>
                                      </w:rPr>
                                      <w:br/>
                                    </w:r>
                                    <w:r w:rsidRPr="00F9440C">
                                      <w:rPr>
                                        <w:rStyle w:val="Strong"/>
                                        <w:color w:val="111111"/>
                                        <w:sz w:val="26"/>
                                        <w:szCs w:val="26"/>
                                        <w:lang w:eastAsia="en-US"/>
                                      </w:rPr>
                                      <w:t>Who are we?</w:t>
                                    </w:r>
                                    <w:r w:rsidRPr="00F9440C">
                                      <w:rPr>
                                        <w:color w:val="111111"/>
                                        <w:sz w:val="17"/>
                                        <w:szCs w:val="17"/>
                                        <w:lang w:eastAsia="en-US"/>
                                      </w:rPr>
                                      <w:br/>
                                    </w:r>
                                    <w:r w:rsidRPr="00F9440C">
                                      <w:rPr>
                                        <w:color w:val="111111"/>
                                        <w:sz w:val="17"/>
                                        <w:szCs w:val="17"/>
                                        <w:lang w:eastAsia="en-US"/>
                                      </w:rPr>
                                      <w:br/>
                                    </w:r>
                                    <w:r w:rsidRPr="00F9440C">
                                      <w:rPr>
                                        <w:color w:val="111111"/>
                                        <w:sz w:val="19"/>
                                        <w:szCs w:val="19"/>
                                        <w:lang w:eastAsia="en-US"/>
                                      </w:rPr>
                                      <w:t>We are the last acting, elected, volunteer Executive Board of Dance North Ballroom and Social Dance Club. We sincerely appreciate you taking the time to read about these important matters. Thank you.</w:t>
                                    </w:r>
                                    <w:r w:rsidRPr="00F9440C">
                                      <w:rPr>
                                        <w:color w:val="111111"/>
                                        <w:sz w:val="19"/>
                                        <w:szCs w:val="19"/>
                                        <w:lang w:eastAsia="en-US"/>
                                      </w:rPr>
                                      <w:br/>
                                    </w:r>
                                    <w:r w:rsidRPr="00F9440C">
                                      <w:rPr>
                                        <w:color w:val="111111"/>
                                        <w:sz w:val="19"/>
                                        <w:szCs w:val="19"/>
                                        <w:lang w:eastAsia="en-US"/>
                                      </w:rPr>
                                      <w:br/>
                                      <w:t>Phil Thalmann, last acting President</w:t>
                                    </w:r>
                                    <w:r w:rsidRPr="00F9440C">
                                      <w:rPr>
                                        <w:color w:val="111111"/>
                                        <w:sz w:val="19"/>
                                        <w:szCs w:val="19"/>
                                        <w:lang w:eastAsia="en-US"/>
                                      </w:rPr>
                                      <w:br/>
                                      <w:t>Brian Reeves, last acting Vice President</w:t>
                                    </w:r>
                                    <w:r w:rsidRPr="00F9440C">
                                      <w:rPr>
                                        <w:color w:val="111111"/>
                                        <w:sz w:val="19"/>
                                        <w:szCs w:val="19"/>
                                        <w:lang w:eastAsia="en-US"/>
                                      </w:rPr>
                                      <w:br/>
                                      <w:t>Paul Eberlein, last acting Treasurer</w:t>
                                    </w:r>
                                    <w:r w:rsidRPr="00F9440C">
                                      <w:rPr>
                                        <w:color w:val="111111"/>
                                        <w:sz w:val="19"/>
                                        <w:szCs w:val="19"/>
                                        <w:lang w:eastAsia="en-US"/>
                                      </w:rPr>
                                      <w:br/>
                                      <w:t>Vanessa York, last acting Secretary</w:t>
                                    </w:r>
                                    <w:r w:rsidRPr="00F9440C">
                                      <w:rPr>
                                        <w:color w:val="111111"/>
                                        <w:sz w:val="19"/>
                                        <w:szCs w:val="19"/>
                                        <w:lang w:eastAsia="en-US"/>
                                      </w:rPr>
                                      <w:br/>
                                      <w:t>Heidi Reeves, last acting VP Promotions</w:t>
                                    </w:r>
                                    <w:r w:rsidRPr="00F9440C">
                                      <w:rPr>
                                        <w:color w:val="111111"/>
                                        <w:sz w:val="17"/>
                                        <w:szCs w:val="17"/>
                                        <w:lang w:eastAsia="en-US"/>
                                      </w:rPr>
                                      <w:br/>
                                      <w:t xml:space="preserve">   </w:t>
                                    </w:r>
                                  </w:p>
                                </w:tc>
                              </w:tr>
                            </w:tbl>
                            <w:p w:rsidR="00F9440C" w:rsidRPr="00F9440C" w:rsidRDefault="00F9440C">
                              <w:pPr>
                                <w:rPr>
                                  <w:sz w:val="20"/>
                                  <w:szCs w:val="20"/>
                                  <w:lang w:eastAsia="en-US"/>
                                </w:rPr>
                              </w:pPr>
                            </w:p>
                          </w:tc>
                        </w:tr>
                      </w:tbl>
                      <w:p w:rsidR="00F9440C" w:rsidRPr="00F9440C" w:rsidRDefault="00F9440C">
                        <w:pPr>
                          <w:rPr>
                            <w:sz w:val="20"/>
                            <w:szCs w:val="20"/>
                            <w:lang w:eastAsia="en-US"/>
                          </w:rPr>
                        </w:pPr>
                      </w:p>
                    </w:tc>
                  </w:tr>
                </w:tbl>
                <w:p w:rsidR="00F9440C" w:rsidRPr="00F9440C" w:rsidRDefault="00F9440C">
                  <w:pPr>
                    <w:jc w:val="center"/>
                    <w:rPr>
                      <w:sz w:val="20"/>
                      <w:szCs w:val="20"/>
                      <w:lang w:eastAsia="en-US"/>
                    </w:rPr>
                  </w:pPr>
                </w:p>
              </w:tc>
            </w:tr>
          </w:tbl>
          <w:p w:rsidR="00F9440C" w:rsidRPr="00F9440C" w:rsidRDefault="00F9440C">
            <w:pPr>
              <w:rPr>
                <w:lang w:eastAsia="en-US"/>
              </w:rPr>
            </w:pPr>
          </w:p>
        </w:tc>
      </w:tr>
    </w:tbl>
    <w:p w:rsidR="00F9440C" w:rsidRDefault="00F9440C" w:rsidP="00F9440C">
      <w:pPr>
        <w:rPr>
          <w:rFonts w:ascii="Calibri" w:hAnsi="Calibri" w:cs="Calibri"/>
          <w:lang w:val="en-CA"/>
        </w:rPr>
      </w:pPr>
    </w:p>
    <w:p w:rsidR="00F9440C" w:rsidRDefault="00F9440C" w:rsidP="00F9440C">
      <w:pPr>
        <w:rPr>
          <w:rFonts w:ascii="Calibri" w:hAnsi="Calibri" w:cstheme="minorBidi"/>
          <w:szCs w:val="22"/>
          <w:lang w:val="en-CA"/>
        </w:rPr>
      </w:pPr>
    </w:p>
    <w:p w:rsidR="00AF28F4" w:rsidRPr="00F9440C" w:rsidRDefault="00F9440C" w:rsidP="00F9440C"/>
    <w:sectPr w:rsidR="00AF28F4" w:rsidRPr="00F9440C" w:rsidSect="00F9440C">
      <w:pgSz w:w="11906" w:h="16838"/>
      <w:pgMar w:top="567"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54"/>
    <w:multiLevelType w:val="multilevel"/>
    <w:tmpl w:val="E5627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37184A"/>
    <w:multiLevelType w:val="multilevel"/>
    <w:tmpl w:val="259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CE53B2"/>
    <w:multiLevelType w:val="multilevel"/>
    <w:tmpl w:val="25E8B8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A33AD2"/>
    <w:multiLevelType w:val="multilevel"/>
    <w:tmpl w:val="A2AC3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F565855"/>
    <w:multiLevelType w:val="multilevel"/>
    <w:tmpl w:val="0A060B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3166682"/>
    <w:multiLevelType w:val="multilevel"/>
    <w:tmpl w:val="B9E65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B4F77"/>
    <w:rsid w:val="00076895"/>
    <w:rsid w:val="002C538F"/>
    <w:rsid w:val="006B4F77"/>
    <w:rsid w:val="006D14B1"/>
    <w:rsid w:val="008D5530"/>
    <w:rsid w:val="00A91B49"/>
    <w:rsid w:val="00AA1605"/>
    <w:rsid w:val="00BB6B87"/>
    <w:rsid w:val="00DC66EC"/>
    <w:rsid w:val="00E66D8C"/>
    <w:rsid w:val="00F94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77"/>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F9440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F77"/>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F9440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9440C"/>
    <w:rPr>
      <w:color w:val="0000FF" w:themeColor="hyperlink"/>
      <w:u w:val="single"/>
    </w:rPr>
  </w:style>
  <w:style w:type="paragraph" w:styleId="NormalWeb">
    <w:name w:val="Normal (Web)"/>
    <w:basedOn w:val="Normal"/>
    <w:uiPriority w:val="99"/>
    <w:unhideWhenUsed/>
    <w:rsid w:val="00F9440C"/>
  </w:style>
  <w:style w:type="character" w:styleId="Strong">
    <w:name w:val="Strong"/>
    <w:basedOn w:val="DefaultParagraphFont"/>
    <w:uiPriority w:val="22"/>
    <w:qFormat/>
    <w:rsid w:val="00F9440C"/>
    <w:rPr>
      <w:b/>
      <w:bCs/>
    </w:rPr>
  </w:style>
  <w:style w:type="character" w:styleId="Emphasis">
    <w:name w:val="Emphasis"/>
    <w:basedOn w:val="DefaultParagraphFont"/>
    <w:uiPriority w:val="20"/>
    <w:qFormat/>
    <w:rsid w:val="00F9440C"/>
    <w:rPr>
      <w:i/>
      <w:iCs/>
    </w:rPr>
  </w:style>
</w:styles>
</file>

<file path=word/webSettings.xml><?xml version="1.0" encoding="utf-8"?>
<w:webSettings xmlns:r="http://schemas.openxmlformats.org/officeDocument/2006/relationships" xmlns:w="http://schemas.openxmlformats.org/wordprocessingml/2006/main">
  <w:divs>
    <w:div w:id="102653196">
      <w:bodyDiv w:val="1"/>
      <w:marLeft w:val="0"/>
      <w:marRight w:val="0"/>
      <w:marTop w:val="0"/>
      <w:marBottom w:val="0"/>
      <w:divBdr>
        <w:top w:val="none" w:sz="0" w:space="0" w:color="auto"/>
        <w:left w:val="none" w:sz="0" w:space="0" w:color="auto"/>
        <w:bottom w:val="none" w:sz="0" w:space="0" w:color="auto"/>
        <w:right w:val="none" w:sz="0" w:space="0" w:color="auto"/>
      </w:divBdr>
    </w:div>
    <w:div w:id="1465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ebook.us13.list-manage2.com/track/click?u=26771a9afa4349f6b099c4f4f&amp;id=0d2a1abc43&amp;e=68d0a9d6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13.campaign-archive1.com/?u=26771a9afa4349f6b099c4f4f&amp;id=e7a7a64f19&amp;e=68d0a9d6f5" TargetMode="External"/><Relationship Id="rId5" Type="http://schemas.openxmlformats.org/officeDocument/2006/relationships/hyperlink" Target="mailto:dance@xplornet.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Weedon</dc:creator>
  <cp:lastModifiedBy>Peter Weedon</cp:lastModifiedBy>
  <cp:revision>3</cp:revision>
  <dcterms:created xsi:type="dcterms:W3CDTF">2017-12-22T20:19:00Z</dcterms:created>
  <dcterms:modified xsi:type="dcterms:W3CDTF">2017-12-22T20:22:00Z</dcterms:modified>
</cp:coreProperties>
</file>